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A15DB" w14:textId="442FFA7B" w:rsidR="00B60663" w:rsidRPr="00B60663" w:rsidRDefault="00B60663" w:rsidP="00B60663">
      <w:pPr>
        <w:spacing w:after="120"/>
        <w:jc w:val="right"/>
        <w:rPr>
          <w:sz w:val="18"/>
          <w:szCs w:val="18"/>
        </w:rPr>
      </w:pPr>
      <w:proofErr w:type="spellStart"/>
      <w:r>
        <w:rPr>
          <w:rFonts w:ascii="Arial" w:hAnsi="Arial" w:cs="Arial"/>
          <w:b/>
          <w:bCs/>
          <w:sz w:val="18"/>
          <w:szCs w:val="18"/>
        </w:rPr>
        <w:t>Anexa</w:t>
      </w:r>
      <w:proofErr w:type="spellEnd"/>
      <w:r>
        <w:rPr>
          <w:rFonts w:ascii="Arial" w:hAnsi="Arial" w:cs="Arial"/>
          <w:b/>
          <w:bCs/>
          <w:sz w:val="18"/>
          <w:szCs w:val="18"/>
        </w:rPr>
        <w:t xml:space="preserve"> la </w:t>
      </w:r>
      <w:proofErr w:type="spellStart"/>
      <w:r>
        <w:rPr>
          <w:rFonts w:ascii="Arial" w:hAnsi="Arial" w:cs="Arial"/>
          <w:b/>
          <w:bCs/>
          <w:sz w:val="18"/>
          <w:szCs w:val="18"/>
        </w:rPr>
        <w:t>Decizia</w:t>
      </w:r>
      <w:proofErr w:type="spellEnd"/>
      <w:r>
        <w:rPr>
          <w:rFonts w:ascii="Arial" w:hAnsi="Arial" w:cs="Arial"/>
          <w:b/>
          <w:bCs/>
          <w:sz w:val="18"/>
          <w:szCs w:val="18"/>
        </w:rPr>
        <w:t xml:space="preserve"> nr. 325/13.10.2026</w:t>
      </w:r>
    </w:p>
    <w:p w14:paraId="77354161" w14:textId="77777777" w:rsidR="00B60663" w:rsidRDefault="00B60663" w:rsidP="00B60663">
      <w:pPr>
        <w:spacing w:after="80"/>
        <w:jc w:val="right"/>
        <w:rPr>
          <w:rFonts w:ascii="Arial" w:hAnsi="Arial" w:cs="Arial"/>
          <w:b/>
          <w:sz w:val="22"/>
        </w:rPr>
      </w:pPr>
    </w:p>
    <w:p w14:paraId="511A29BD" w14:textId="77777777" w:rsidR="007858C0" w:rsidRPr="00B60663" w:rsidRDefault="004D2C86">
      <w:pPr>
        <w:spacing w:after="80"/>
        <w:jc w:val="center"/>
        <w:rPr>
          <w:rFonts w:ascii="Arial" w:hAnsi="Arial" w:cs="Arial"/>
          <w:sz w:val="22"/>
        </w:rPr>
      </w:pPr>
      <w:r>
        <w:rPr>
          <w:rFonts w:ascii="Arial" w:hAnsi="Arial" w:cs="Arial"/>
          <w:b/>
          <w:sz w:val="22"/>
        </w:rPr>
        <w:t>ANUNȚ PRIVIND SELECȚIA UNUI PARTENER</w:t>
      </w:r>
    </w:p>
    <w:p w14:paraId="73C0091B" w14:textId="77777777" w:rsidR="007858C0" w:rsidRPr="00B60663" w:rsidRDefault="004D2C86">
      <w:pPr>
        <w:spacing w:after="40"/>
        <w:jc w:val="center"/>
        <w:rPr>
          <w:rFonts w:ascii="Arial" w:hAnsi="Arial" w:cs="Arial"/>
          <w:sz w:val="22"/>
        </w:rPr>
      </w:pPr>
      <w:r>
        <w:rPr>
          <w:rFonts w:ascii="Arial" w:hAnsi="Arial" w:cs="Arial"/>
          <w:i/>
          <w:sz w:val="22"/>
        </w:rPr>
        <w:t xml:space="preserve">în vederea încheierii unui contract de parteneriat în cadrul Târgului de Crăciun București </w:t>
      </w:r>
    </w:p>
    <w:p w14:paraId="292A3BA8" w14:textId="77777777" w:rsidR="007858C0" w:rsidRPr="00B60663" w:rsidRDefault="004D2C86">
      <w:pPr>
        <w:spacing w:after="240"/>
        <w:jc w:val="center"/>
        <w:rPr>
          <w:rFonts w:ascii="Arial" w:hAnsi="Arial" w:cs="Arial"/>
          <w:i/>
          <w:sz w:val="22"/>
        </w:rPr>
      </w:pPr>
      <w:r>
        <w:rPr>
          <w:rFonts w:ascii="Arial" w:hAnsi="Arial" w:cs="Arial"/>
          <w:i/>
          <w:sz w:val="22"/>
        </w:rPr>
        <w:t>2026</w:t>
      </w:r>
    </w:p>
    <w:p w14:paraId="543F76C5" w14:textId="77777777" w:rsidR="00B64E68" w:rsidRPr="00B60663" w:rsidRDefault="00B64E68">
      <w:pPr>
        <w:spacing w:after="240"/>
        <w:jc w:val="center"/>
        <w:rPr>
          <w:rFonts w:ascii="Arial" w:hAnsi="Arial" w:cs="Arial"/>
          <w:sz w:val="22"/>
        </w:rPr>
      </w:pPr>
    </w:p>
    <w:p w14:paraId="21BC3C22" w14:textId="77777777" w:rsidR="007858C0" w:rsidRPr="00B60663" w:rsidRDefault="004D2C86">
      <w:pPr>
        <w:keepNext/>
        <w:spacing w:before="240" w:after="120"/>
        <w:outlineLvl w:val="0"/>
        <w:rPr>
          <w:rFonts w:ascii="Arial" w:hAnsi="Arial" w:cs="Arial"/>
          <w:sz w:val="22"/>
        </w:rPr>
      </w:pPr>
      <w:r>
        <w:rPr>
          <w:rFonts w:ascii="Arial" w:hAnsi="Arial" w:cs="Arial"/>
          <w:b/>
          <w:sz w:val="22"/>
        </w:rPr>
        <w:t>1. CONTEXT ȘI CADRU GENERAL</w:t>
      </w:r>
    </w:p>
    <w:p w14:paraId="4D5BB2A7" w14:textId="77777777" w:rsidR="007858C0" w:rsidRPr="00B60663" w:rsidRDefault="004D2C86">
      <w:pPr>
        <w:spacing w:after="120"/>
        <w:ind w:firstLine="567"/>
        <w:jc w:val="both"/>
        <w:rPr>
          <w:rFonts w:ascii="Arial" w:hAnsi="Arial" w:cs="Arial"/>
          <w:sz w:val="22"/>
        </w:rPr>
      </w:pPr>
      <w:r>
        <w:rPr>
          <w:rFonts w:ascii="Arial" w:hAnsi="Arial" w:cs="Arial"/>
          <w:sz w:val="22"/>
        </w:rPr>
        <w:t>Arte și Evenimente Urbane București (AEUB), instituție publică de interes local a Municipiului București, cu personalitate juridică, înființată prin H.C.G.M.B. nr. 108/2026 (modificată prin H.C.G.M.B. NR. 248/2026) și aflată în subordinea Consiliului General al Municipiului București, în calitate de organizator al evenimentului „Târgul de Crăciun București 2026", organizează o procedură de selecție publică a unui operator economic în vederea încheierii unui contract de parteneriat pentru asigurarea și exploatarea unei roți panoramice și a unui carusel tematic cu etaj în cadrul evenimentului.</w:t>
      </w:r>
    </w:p>
    <w:p w14:paraId="51E18363" w14:textId="77777777" w:rsidR="007858C0" w:rsidRPr="00B60663" w:rsidRDefault="004D2C86">
      <w:pPr>
        <w:spacing w:after="120"/>
        <w:ind w:firstLine="567"/>
        <w:jc w:val="both"/>
        <w:rPr>
          <w:rFonts w:ascii="Arial" w:hAnsi="Arial" w:cs="Arial"/>
          <w:sz w:val="22"/>
        </w:rPr>
      </w:pPr>
      <w:r>
        <w:rPr>
          <w:rFonts w:ascii="Arial" w:hAnsi="Arial" w:cs="Arial"/>
          <w:sz w:val="22"/>
        </w:rPr>
        <w:t>Târgul de Crăciun București 2026 se va desfășura în Piața Constituției, București, în perioada 27 noiembrie – 27 decembrie 2026, într-un cadru amenajat tematic, specific sărbătorilor de iarnă. Evenimentul reprezintă unul dintre principalele evenimente publice organizate în Municipiul București în această perioadă și reunește activități de divertisment, agrement, gastronomie, comerț specific sezonului, programe artistice și experiențe destinate publicului larg.</w:t>
      </w:r>
    </w:p>
    <w:p w14:paraId="537A5B2F" w14:textId="77777777" w:rsidR="007858C0" w:rsidRPr="00B60663" w:rsidRDefault="004D2C86">
      <w:pPr>
        <w:spacing w:after="120"/>
        <w:ind w:firstLine="567"/>
        <w:jc w:val="both"/>
        <w:rPr>
          <w:rFonts w:ascii="Arial" w:hAnsi="Arial" w:cs="Arial"/>
          <w:sz w:val="22"/>
        </w:rPr>
      </w:pPr>
      <w:r>
        <w:rPr>
          <w:rFonts w:ascii="Arial" w:hAnsi="Arial" w:cs="Arial"/>
          <w:sz w:val="22"/>
        </w:rPr>
        <w:t>Evenimentul are un pronunțat caracter familial și se adresează unui public divers, format din copii, adolescenți, familii, adulți, grupuri de prieteni și turiști. Prin natura programului și a activităților propuse, Târgul urmărește crearea unei experiențe accesibile și atractive pentru mai multe categorii de vârstă, încurajând petrecerea timpului liber în familie și participarea comună a copiilor și adulților.</w:t>
      </w:r>
    </w:p>
    <w:p w14:paraId="1808FB55" w14:textId="77777777" w:rsidR="007858C0" w:rsidRPr="00B60663" w:rsidRDefault="004D2C86">
      <w:pPr>
        <w:spacing w:after="120"/>
        <w:ind w:firstLine="567"/>
        <w:jc w:val="both"/>
        <w:rPr>
          <w:rFonts w:ascii="Arial" w:hAnsi="Arial" w:cs="Arial"/>
          <w:sz w:val="22"/>
        </w:rPr>
      </w:pPr>
      <w:r>
        <w:rPr>
          <w:rFonts w:ascii="Arial" w:hAnsi="Arial" w:cs="Arial"/>
          <w:sz w:val="22"/>
        </w:rPr>
        <w:t>În acest context, zonele de agrement reprezintă o componentă importantă a experienței oferite publicului. Roata panoramică este avută în vedere ca o atracție destinată publicului larg, capabilă să ofere o experiență atractivă atât familiilor cu copii, cât și adulților și să contribuie la identitatea vizuală a evenimentului. Caruselul etajat trebuie, de asemenea, să aibă un caracter familial și să fie adecvat profilului general al Târgului, atât din perspectivă funcțională, cât și estetică.</w:t>
      </w:r>
    </w:p>
    <w:p w14:paraId="2B9EBCE1" w14:textId="77777777" w:rsidR="007858C0" w:rsidRDefault="004D2C86">
      <w:pPr>
        <w:spacing w:after="120"/>
        <w:ind w:firstLine="567"/>
        <w:jc w:val="both"/>
        <w:rPr>
          <w:rFonts w:ascii="Arial" w:hAnsi="Arial" w:cs="Arial"/>
          <w:sz w:val="22"/>
        </w:rPr>
      </w:pPr>
      <w:r>
        <w:rPr>
          <w:rFonts w:ascii="Arial" w:hAnsi="Arial" w:cs="Arial"/>
          <w:sz w:val="22"/>
        </w:rPr>
        <w:t>Având în vedere amploarea, localizarea și profilul evenimentului, echipamentele de agrement trebuie să prezinte un nivel corespunzător de calitate tehnică și estetică, să fie integrate armonios în conceptul vizual al Târgului de Crăciun București și să poată fi exploatate în condiții de siguranță, confort și accesibilitate.</w:t>
      </w:r>
    </w:p>
    <w:p w14:paraId="03C0C4C8" w14:textId="77777777" w:rsidR="00B60663" w:rsidRPr="00B60663" w:rsidRDefault="00B60663">
      <w:pPr>
        <w:spacing w:after="120"/>
        <w:ind w:firstLine="567"/>
        <w:jc w:val="both"/>
        <w:rPr>
          <w:rFonts w:ascii="Arial" w:hAnsi="Arial" w:cs="Arial"/>
          <w:sz w:val="22"/>
        </w:rPr>
      </w:pPr>
    </w:p>
    <w:p w14:paraId="1549D33F" w14:textId="77777777" w:rsidR="007858C0" w:rsidRPr="00B60663" w:rsidRDefault="004D2C86">
      <w:pPr>
        <w:keepNext/>
        <w:spacing w:before="160" w:after="80"/>
        <w:outlineLvl w:val="1"/>
        <w:rPr>
          <w:rFonts w:ascii="Arial" w:hAnsi="Arial" w:cs="Arial"/>
          <w:sz w:val="22"/>
        </w:rPr>
      </w:pPr>
      <w:r>
        <w:rPr>
          <w:rFonts w:ascii="Arial" w:hAnsi="Arial" w:cs="Arial"/>
          <w:b/>
          <w:sz w:val="22"/>
        </w:rPr>
        <w:lastRenderedPageBreak/>
        <w:t>1.1. Programul evenimentului</w:t>
      </w:r>
    </w:p>
    <w:p w14:paraId="4C39E044" w14:textId="77777777" w:rsidR="007858C0" w:rsidRPr="00B60663" w:rsidRDefault="004D2C86">
      <w:pPr>
        <w:spacing w:after="120"/>
        <w:ind w:firstLine="567"/>
        <w:jc w:val="both"/>
        <w:rPr>
          <w:rFonts w:ascii="Arial" w:hAnsi="Arial" w:cs="Arial"/>
          <w:sz w:val="22"/>
        </w:rPr>
      </w:pPr>
      <w:r>
        <w:rPr>
          <w:rFonts w:ascii="Arial" w:hAnsi="Arial" w:cs="Arial"/>
          <w:sz w:val="22"/>
        </w:rPr>
        <w:t>Târgul se va deschide vineri, 27 noiembrie 2026, la ora stabilită de organizator. Aprinderea iluminatului festiv din cadrul târgului și al orașului va avea loc la ora comunicată de organizator.</w:t>
      </w:r>
    </w:p>
    <w:p w14:paraId="635D7C60" w14:textId="77777777" w:rsidR="00085932" w:rsidRPr="00B60663" w:rsidRDefault="004D2C86" w:rsidP="00085932">
      <w:pPr>
        <w:spacing w:after="120"/>
        <w:ind w:firstLine="567"/>
        <w:jc w:val="both"/>
        <w:rPr>
          <w:rFonts w:ascii="Arial" w:hAnsi="Arial" w:cs="Arial"/>
          <w:sz w:val="22"/>
        </w:rPr>
      </w:pPr>
      <w:r>
        <w:rPr>
          <w:rFonts w:ascii="Arial" w:hAnsi="Arial" w:cs="Arial"/>
          <w:sz w:val="22"/>
        </w:rPr>
        <w:t>Pe durata celor 31 de zile (27.11.-27.12.2026), evenimentul va fi deschis zilnic, conform programului stabilit de AEUB.</w:t>
      </w:r>
    </w:p>
    <w:p w14:paraId="14794964" w14:textId="77777777" w:rsidR="007858C0" w:rsidRPr="00B60663" w:rsidRDefault="004D2C86">
      <w:pPr>
        <w:spacing w:after="120"/>
        <w:ind w:firstLine="567"/>
        <w:jc w:val="both"/>
        <w:rPr>
          <w:rFonts w:ascii="Arial" w:hAnsi="Arial" w:cs="Arial"/>
          <w:sz w:val="22"/>
        </w:rPr>
      </w:pPr>
      <w:r>
        <w:rPr>
          <w:rFonts w:ascii="Arial" w:hAnsi="Arial" w:cs="Arial"/>
          <w:sz w:val="22"/>
        </w:rPr>
        <w:t>Programul general, de regulă, este:</w:t>
      </w:r>
    </w:p>
    <w:p w14:paraId="0C0144FE"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luni–vineri: 12:00–22:00;</w:t>
      </w:r>
    </w:p>
    <w:p w14:paraId="27C07893"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sâmbătă–duminică: 10:00–22:00;</w:t>
      </w:r>
    </w:p>
    <w:p w14:paraId="1DDE7100"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pentru zilele cu program special, intervalul de funcționare va fi cel comunicat de organizator/AEUB.</w:t>
      </w:r>
    </w:p>
    <w:p w14:paraId="79A1DF6B" w14:textId="77777777" w:rsidR="007858C0" w:rsidRPr="00B60663" w:rsidRDefault="004D2C86">
      <w:pPr>
        <w:spacing w:before="80" w:after="120"/>
        <w:ind w:firstLine="567"/>
        <w:jc w:val="both"/>
        <w:rPr>
          <w:rFonts w:ascii="Arial" w:hAnsi="Arial" w:cs="Arial"/>
          <w:sz w:val="22"/>
        </w:rPr>
      </w:pPr>
      <w:r>
        <w:rPr>
          <w:rFonts w:ascii="Arial" w:hAnsi="Arial" w:cs="Arial"/>
          <w:sz w:val="22"/>
        </w:rPr>
        <w:t>Târgul va include o zonă de târg tradițional cu meșteri, artiști plastici și comercianți, activități culturale tematice și ansambluri decorative simbolice, inclusiv Casa lui Moș Crăciun, brad de Crăciun și porți de intrare cu elemente de butaforie.</w:t>
      </w:r>
    </w:p>
    <w:p w14:paraId="52050494" w14:textId="77777777" w:rsidR="007858C0" w:rsidRPr="00B60663" w:rsidRDefault="004D2C86">
      <w:pPr>
        <w:keepNext/>
        <w:spacing w:before="160" w:after="80"/>
        <w:outlineLvl w:val="1"/>
        <w:rPr>
          <w:rFonts w:ascii="Arial" w:hAnsi="Arial" w:cs="Arial"/>
          <w:sz w:val="22"/>
        </w:rPr>
      </w:pPr>
      <w:r>
        <w:rPr>
          <w:rFonts w:ascii="Arial" w:hAnsi="Arial" w:cs="Arial"/>
          <w:b/>
          <w:sz w:val="22"/>
        </w:rPr>
        <w:t>1.2. Obiectul selecției</w:t>
      </w:r>
    </w:p>
    <w:p w14:paraId="258D9395" w14:textId="77777777" w:rsidR="007858C0" w:rsidRPr="00B60663" w:rsidRDefault="004D2C86">
      <w:pPr>
        <w:spacing w:after="120"/>
        <w:ind w:firstLine="567"/>
        <w:jc w:val="both"/>
        <w:rPr>
          <w:rFonts w:ascii="Arial" w:hAnsi="Arial" w:cs="Arial"/>
          <w:sz w:val="22"/>
        </w:rPr>
      </w:pPr>
      <w:r>
        <w:rPr>
          <w:rFonts w:ascii="Arial" w:hAnsi="Arial" w:cs="Arial"/>
          <w:sz w:val="22"/>
        </w:rPr>
        <w:t>În vederea completării programului de divertisment destinat publicului, Partenerul selectat va asigura punerea la dispoziție, instalarea, exploatarea, mentenanța, demontarea și transportul echipamentelor de agrement solicitate, respectiv o roată panoramică și un carusel tematic cu etaj, cu respectarea cerințelor tehnice, estetice, operaționale și de siguranță prevăzute în prezenta documentație.</w:t>
      </w:r>
    </w:p>
    <w:p w14:paraId="43639199" w14:textId="77777777" w:rsidR="007858C0" w:rsidRPr="00B60663" w:rsidRDefault="004D2C86">
      <w:pPr>
        <w:spacing w:after="120"/>
        <w:ind w:firstLine="567"/>
        <w:jc w:val="both"/>
        <w:rPr>
          <w:rFonts w:ascii="Arial" w:hAnsi="Arial" w:cs="Arial"/>
          <w:sz w:val="22"/>
        </w:rPr>
      </w:pPr>
      <w:r>
        <w:rPr>
          <w:rFonts w:ascii="Arial" w:hAnsi="Arial" w:cs="Arial"/>
          <w:sz w:val="22"/>
        </w:rPr>
        <w:t>Prezentul parteneriat are ca obiect completarea programului Târgului de Crăciun București 2026, organizat de AEUB, cu echipamente de agrement integrate în conceptul evenimentului. Parteneriatul nu constituie și nu poate fi interpretat ca achiziție publică, sponsorizare, închiriere, concesiune de bunuri ori de servicii, comodat ori transmitere a unui drept de folosință asupra amplasamentului sau asupra vreunei părți a acestuia. Partenerul are acces în amplasament exclusiv în zonele, în perioadele și în scopul stabilite de AEUB pentru executarea obligațiilor asumate, fără a dobândi vreun drept propriu asupra spațiului.</w:t>
      </w:r>
    </w:p>
    <w:p w14:paraId="5DD56595" w14:textId="77777777" w:rsidR="007858C0" w:rsidRPr="00B60663" w:rsidRDefault="004D2C86">
      <w:pPr>
        <w:spacing w:after="120"/>
        <w:ind w:firstLine="567"/>
        <w:jc w:val="both"/>
        <w:rPr>
          <w:rFonts w:ascii="Arial" w:hAnsi="Arial" w:cs="Arial"/>
          <w:sz w:val="22"/>
        </w:rPr>
      </w:pPr>
      <w:r>
        <w:rPr>
          <w:rFonts w:ascii="Arial" w:hAnsi="Arial" w:cs="Arial"/>
          <w:sz w:val="22"/>
        </w:rPr>
        <w:t>Documentația stabilește caracteristicile minimale privind nivelul calitativ, tehnic și de performanță, siguranța în exploatare, dimensiunile, sistemele de asigurare a calității, metodele de testare, condițiile de certificare a conformității, personalul necesar, transportul, montarea, demontarea, ticketingul și raportarea veniturilor.</w:t>
      </w:r>
    </w:p>
    <w:p w14:paraId="5EA6FE83" w14:textId="77777777" w:rsidR="007858C0" w:rsidRPr="00B60663" w:rsidRDefault="004D2C86">
      <w:pPr>
        <w:spacing w:after="120"/>
        <w:ind w:firstLine="567"/>
        <w:jc w:val="both"/>
        <w:rPr>
          <w:rFonts w:ascii="Arial" w:hAnsi="Arial" w:cs="Arial"/>
          <w:sz w:val="22"/>
        </w:rPr>
      </w:pPr>
      <w:r>
        <w:rPr>
          <w:rFonts w:ascii="Arial" w:hAnsi="Arial" w:cs="Arial"/>
          <w:sz w:val="22"/>
        </w:rPr>
        <w:t>Toate cerințele cuprinse în cadrul prezentului anunț sunt minime și obligatorii indiferent de litera, cifra sau capitolul în care sunt menționate.</w:t>
      </w:r>
    </w:p>
    <w:p w14:paraId="477ECB52" w14:textId="77777777" w:rsidR="007858C0" w:rsidRPr="00B60663" w:rsidRDefault="004D2C86">
      <w:pPr>
        <w:spacing w:after="120"/>
        <w:ind w:firstLine="567"/>
        <w:jc w:val="both"/>
        <w:rPr>
          <w:rFonts w:ascii="Arial" w:hAnsi="Arial" w:cs="Arial"/>
          <w:sz w:val="22"/>
        </w:rPr>
      </w:pPr>
      <w:r>
        <w:rPr>
          <w:rFonts w:ascii="Arial" w:hAnsi="Arial" w:cs="Arial"/>
          <w:sz w:val="22"/>
        </w:rPr>
        <w:t>În acest sens, partenerul este pe deplin responsabil de modalitatea de îndeplinire asupra tuturor operațiunilor întreprinse (montare, demontare, funcționare, încasare tarife acces etc.) în raport cu autoritățile publice competente de pe teritoriul României.</w:t>
      </w:r>
    </w:p>
    <w:p w14:paraId="664AD98F" w14:textId="77777777" w:rsidR="007858C0" w:rsidRPr="00B60663" w:rsidRDefault="004D2C86">
      <w:pPr>
        <w:spacing w:after="120"/>
        <w:ind w:firstLine="567"/>
        <w:jc w:val="both"/>
        <w:rPr>
          <w:rFonts w:ascii="Arial" w:hAnsi="Arial" w:cs="Arial"/>
          <w:sz w:val="22"/>
        </w:rPr>
      </w:pPr>
      <w:r>
        <w:rPr>
          <w:rFonts w:ascii="Arial" w:hAnsi="Arial" w:cs="Arial"/>
          <w:sz w:val="22"/>
        </w:rPr>
        <w:lastRenderedPageBreak/>
        <w:t>Procedura de selecție se desfășoară cu respectarea principiilor transparenței, tratamentului egal, nediscriminării, proporționalității și asumării răspunderii, precum și a confidențialității și a protecției datelor cu caracter personal. La procedură poate participa orice operator economic, român sau străin, care îndeplinește condițiile prevăzute în prezenta documentație, inclusiv cerința privind autorizarea echipamentelor prevăzută la cap. 6.</w:t>
      </w:r>
    </w:p>
    <w:p w14:paraId="60893BCF" w14:textId="77777777" w:rsidR="007858C0" w:rsidRPr="00B60663" w:rsidRDefault="004D2C86">
      <w:pPr>
        <w:keepNext/>
        <w:spacing w:before="160" w:after="80"/>
        <w:outlineLvl w:val="1"/>
        <w:rPr>
          <w:rFonts w:ascii="Arial" w:hAnsi="Arial" w:cs="Arial"/>
          <w:sz w:val="22"/>
        </w:rPr>
      </w:pPr>
      <w:r>
        <w:rPr>
          <w:rFonts w:ascii="Arial" w:hAnsi="Arial" w:cs="Arial"/>
          <w:b/>
          <w:sz w:val="22"/>
        </w:rPr>
        <w:t>1.3. Participarea la eveniment</w:t>
      </w:r>
    </w:p>
    <w:p w14:paraId="0BC84D84" w14:textId="77777777" w:rsidR="007858C0" w:rsidRPr="00B60663" w:rsidRDefault="004D2C86">
      <w:pPr>
        <w:spacing w:after="120"/>
        <w:ind w:firstLine="567"/>
        <w:jc w:val="both"/>
        <w:rPr>
          <w:rFonts w:ascii="Arial" w:hAnsi="Arial" w:cs="Arial"/>
          <w:sz w:val="22"/>
        </w:rPr>
      </w:pPr>
      <w:r>
        <w:rPr>
          <w:rFonts w:ascii="Arial" w:hAnsi="Arial" w:cs="Arial"/>
          <w:sz w:val="22"/>
        </w:rPr>
        <w:t>Partenerul participă la Târgul de Crăciun București 2026 cu o activitate proprie, integrată în programul evenimentului și desfășurată sub controlul organizatorului, în următoarele condiții:</w:t>
      </w:r>
    </w:p>
    <w:p w14:paraId="1E528836"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AEUB stabilește poziția echipamentelor prin planul de amenajare, perioadele de montaj, funcționare și demontaj, programul zilnic și gratuitățile și aprobă tarifele de acces;</w:t>
      </w:r>
    </w:p>
    <w:p w14:paraId="5F404F7D"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Partenerul respectă regulamentul de participare al evenimentului, identitatea vizuală a Târgului și regulile privind publicitatea și materialele promoționale stabilite de AEUB;</w:t>
      </w:r>
    </w:p>
    <w:p w14:paraId="41366060"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participarea este personală: contractul nu poate fi cesionat, iar dreptul de participare nu poate fi subînchiriat sau transmis altei persoane; Partenerul nu poate desfășura în amplasament alte activități decât cele convenite, fără acordul scris al AEUB;</w:t>
      </w:r>
    </w:p>
    <w:p w14:paraId="5E1C2747" w14:textId="5FEBEBC1" w:rsidR="000B4EB4" w:rsidRPr="00B60663" w:rsidRDefault="004D2C86">
      <w:pPr>
        <w:spacing w:after="60"/>
        <w:ind w:left="851" w:hanging="284"/>
        <w:jc w:val="both"/>
        <w:rPr>
          <w:rFonts w:ascii="Arial" w:hAnsi="Arial" w:cs="Arial"/>
          <w:sz w:val="22"/>
          <w:lang w:val="ro-RO"/>
        </w:rPr>
      </w:pPr>
      <w:r>
        <w:rPr>
          <w:rFonts w:ascii="Arial" w:hAnsi="Arial" w:cs="Arial"/>
          <w:sz w:val="22"/>
        </w:rPr>
        <w:t>–</w:t>
      </w:r>
      <w:r>
        <w:rPr>
          <w:rFonts w:ascii="Arial" w:hAnsi="Arial" w:cs="Arial"/>
          <w:sz w:val="22"/>
        </w:rPr>
        <w:tab/>
        <w:t xml:space="preserve">AEUB poate dispune oprirea oricărui echipament ori îndepărtarea acestuia din eveniment pentru motive de siguranță a publicului, ca urmare a dispoziției autorităților competente sau </w:t>
      </w:r>
      <w:proofErr w:type="spellStart"/>
      <w:r>
        <w:rPr>
          <w:rFonts w:ascii="Arial" w:hAnsi="Arial" w:cs="Arial"/>
          <w:sz w:val="22"/>
        </w:rPr>
        <w:t>în</w:t>
      </w:r>
      <w:proofErr w:type="spellEnd"/>
      <w:r>
        <w:rPr>
          <w:rFonts w:ascii="Arial" w:hAnsi="Arial" w:cs="Arial"/>
          <w:sz w:val="22"/>
        </w:rPr>
        <w:t xml:space="preserve"> </w:t>
      </w:r>
      <w:proofErr w:type="spellStart"/>
      <w:r>
        <w:rPr>
          <w:rFonts w:ascii="Arial" w:hAnsi="Arial" w:cs="Arial"/>
          <w:sz w:val="22"/>
        </w:rPr>
        <w:t>caz</w:t>
      </w:r>
      <w:proofErr w:type="spellEnd"/>
      <w:r>
        <w:rPr>
          <w:rFonts w:ascii="Arial" w:hAnsi="Arial" w:cs="Arial"/>
          <w:sz w:val="22"/>
        </w:rPr>
        <w:t xml:space="preserve"> de </w:t>
      </w:r>
      <w:proofErr w:type="spellStart"/>
      <w:r>
        <w:rPr>
          <w:rFonts w:ascii="Arial" w:hAnsi="Arial" w:cs="Arial"/>
          <w:sz w:val="22"/>
        </w:rPr>
        <w:t>nerespectare</w:t>
      </w:r>
      <w:proofErr w:type="spellEnd"/>
      <w:r>
        <w:rPr>
          <w:rFonts w:ascii="Arial" w:hAnsi="Arial" w:cs="Arial"/>
          <w:sz w:val="22"/>
        </w:rPr>
        <w:t xml:space="preserve"> a </w:t>
      </w:r>
      <w:proofErr w:type="spellStart"/>
      <w:r>
        <w:rPr>
          <w:rFonts w:ascii="Arial" w:hAnsi="Arial" w:cs="Arial"/>
          <w:sz w:val="22"/>
        </w:rPr>
        <w:t>contractului</w:t>
      </w:r>
      <w:proofErr w:type="spellEnd"/>
      <w:r>
        <w:rPr>
          <w:rFonts w:ascii="Arial" w:hAnsi="Arial" w:cs="Arial"/>
          <w:sz w:val="22"/>
        </w:rPr>
        <w:t xml:space="preserve">, </w:t>
      </w:r>
      <w:proofErr w:type="spellStart"/>
      <w:r>
        <w:rPr>
          <w:rFonts w:ascii="Arial" w:hAnsi="Arial" w:cs="Arial"/>
          <w:sz w:val="22"/>
        </w:rPr>
        <w:t>fără</w:t>
      </w:r>
      <w:proofErr w:type="spellEnd"/>
      <w:r>
        <w:rPr>
          <w:rFonts w:ascii="Arial" w:hAnsi="Arial" w:cs="Arial"/>
          <w:sz w:val="22"/>
        </w:rPr>
        <w:t xml:space="preserve"> despăgubiri din partea Organizatorului</w:t>
      </w:r>
      <w:r>
        <w:rPr>
          <w:rFonts w:ascii="Arial" w:hAnsi="Arial" w:cs="Arial"/>
          <w:sz w:val="22"/>
          <w:lang w:val="ro-RO"/>
        </w:rPr>
        <w:t>;</w:t>
      </w:r>
    </w:p>
    <w:p w14:paraId="791BB7EA"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activitatea Partenerului față de public rămâne supusă legislației aplicabile, în special: exercitării comerțului în târguri și zone publice (H.G. nr. 348/2004, cu modificările ulterioare); autorizării și exploatării echipamentelor de agrement (Legea nr. 64/2008, prescripțiile tehnice ISCIR, Ordinul nr. 130/2010 privind RSVTI, H.G. nr. 435/2010, SR EN 13814); protecției consumatorilor (O.G. nr. 21/1992); utilizării aparatelor de marcat electronice fiscale (O.U.G. nr. 28/1999); securității și sănătății în muncă (Legea nr. 319/2006) și apărării împotriva incendiilor (Legea nr. 307/2006); accesibilității persoanelor cu dizabilități (Legea nr. 448/2006).</w:t>
      </w:r>
    </w:p>
    <w:p w14:paraId="376B8624" w14:textId="77777777" w:rsidR="007858C0" w:rsidRPr="00B60663" w:rsidRDefault="004D2C86">
      <w:pPr>
        <w:keepNext/>
        <w:spacing w:before="240" w:after="120"/>
        <w:outlineLvl w:val="0"/>
        <w:rPr>
          <w:rFonts w:ascii="Arial" w:hAnsi="Arial" w:cs="Arial"/>
          <w:sz w:val="22"/>
        </w:rPr>
      </w:pPr>
      <w:r>
        <w:rPr>
          <w:rFonts w:ascii="Arial" w:hAnsi="Arial" w:cs="Arial"/>
          <w:b/>
          <w:sz w:val="22"/>
        </w:rPr>
        <w:t>2. CERINȚE PRIVIND ECHIPAMENTUL DE AGREMENT – ROATĂ PANORAMICĂ</w:t>
      </w:r>
    </w:p>
    <w:p w14:paraId="3305EFEA" w14:textId="77777777" w:rsidR="007858C0" w:rsidRPr="00B60663" w:rsidRDefault="004D2C86">
      <w:pPr>
        <w:spacing w:after="120"/>
        <w:ind w:firstLine="567"/>
        <w:jc w:val="both"/>
        <w:rPr>
          <w:rFonts w:ascii="Arial" w:hAnsi="Arial" w:cs="Arial"/>
          <w:sz w:val="22"/>
        </w:rPr>
      </w:pPr>
      <w:r>
        <w:rPr>
          <w:rFonts w:ascii="Arial" w:hAnsi="Arial" w:cs="Arial"/>
          <w:sz w:val="22"/>
        </w:rPr>
        <w:t>Roata Panoramică trebuie să îndeplinească cel puțin următoarele cerințe tehnice și funcționale:</w:t>
      </w:r>
    </w:p>
    <w:p w14:paraId="05D1BFE0"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diametrul roții: minimum 30 m;</w:t>
      </w:r>
    </w:p>
    <w:p w14:paraId="5ABA9C03"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capacitate de minimum 108 locuri, respectiv minimum 18 cabine închise a câte minimum 6 locuri;</w:t>
      </w:r>
    </w:p>
    <w:p w14:paraId="43FFFC4D"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cabine închise, pentru protecția împotriva intemperiilor și a vremii nefavorabile;</w:t>
      </w:r>
    </w:p>
    <w:p w14:paraId="4E7EEE50"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minimum o cabină destinată persoanelor cu dizabilități și rampă de acces corespunzătoare;</w:t>
      </w:r>
    </w:p>
    <w:p w14:paraId="768952D1"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iluminat decorativ pe ambele fețe ale roții panoramice, astfel încât echipamentul să se integreze vizual și estetic în ansamblul festiv al târgului;</w:t>
      </w:r>
    </w:p>
    <w:p w14:paraId="0D3B2160" w14:textId="77777777" w:rsidR="007858C0" w:rsidRPr="00B60663" w:rsidRDefault="004D2C86">
      <w:pPr>
        <w:spacing w:after="60"/>
        <w:ind w:left="851" w:hanging="284"/>
        <w:jc w:val="both"/>
        <w:rPr>
          <w:rFonts w:ascii="Arial" w:hAnsi="Arial" w:cs="Arial"/>
          <w:sz w:val="22"/>
        </w:rPr>
      </w:pPr>
      <w:r>
        <w:rPr>
          <w:rFonts w:ascii="Arial" w:hAnsi="Arial" w:cs="Arial"/>
          <w:sz w:val="22"/>
        </w:rPr>
        <w:lastRenderedPageBreak/>
        <w:t>–</w:t>
      </w:r>
      <w:r>
        <w:rPr>
          <w:rFonts w:ascii="Arial" w:hAnsi="Arial" w:cs="Arial"/>
          <w:sz w:val="22"/>
        </w:rPr>
        <w:tab/>
        <w:t>sistem de supraveghere video, sistem audio pentru sunet ambiental local și sistem de paratrăsnet;</w:t>
      </w:r>
    </w:p>
    <w:p w14:paraId="307C26AF"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sisteme suplimentare de ancorare/fixare pentru asigurarea stabilității în condiții de vânt puternic sau vreme nefavorabilă. Este interzisă ancorarea în asfalt ori fixarea structurii de alte elemente existente în locația evenimentului;</w:t>
      </w:r>
    </w:p>
    <w:p w14:paraId="25E4D401"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cabină separată pentru controlul roții panoramice și vânzarea de bilete;</w:t>
      </w:r>
    </w:p>
    <w:p w14:paraId="56A5E854"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dispozitiv de măsurare a vitezei vântului (anemometru), montat pe echipament sau în imediata apropiere a acestuia;</w:t>
      </w:r>
    </w:p>
    <w:p w14:paraId="35CEC0AC"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uși ale cabinelor prevăzute cu sistem de închidere care împiedică deschiderea lor de către pasageri în timpul cursei, potrivit soluției tehnice a producătorului; numărul maxim de persoane și sarcina maximă admisă vor fi afișate la fiecare cabină;</w:t>
      </w:r>
    </w:p>
    <w:p w14:paraId="57C25E60"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sistem de oprire de urgență, potrivit soluției tehnice a producătorului;</w:t>
      </w:r>
    </w:p>
    <w:p w14:paraId="56AB6530" w14:textId="483EC6BC" w:rsidR="004563D8" w:rsidRPr="001C7E58" w:rsidRDefault="007567E8">
      <w:pPr>
        <w:spacing w:after="60"/>
        <w:ind w:left="851" w:hanging="284"/>
        <w:jc w:val="both"/>
        <w:rPr>
          <w:rFonts w:ascii="Arial" w:hAnsi="Arial" w:cs="Arial"/>
          <w:sz w:val="22"/>
        </w:rPr>
      </w:pPr>
      <w:r w:rsidRPr="001C7E58">
        <w:rPr>
          <w:rFonts w:ascii="Arial" w:hAnsi="Arial" w:cs="Arial"/>
          <w:sz w:val="22"/>
        </w:rPr>
        <w:t>–</w:t>
      </w:r>
      <w:r w:rsidRPr="001C7E58">
        <w:rPr>
          <w:rFonts w:ascii="Arial" w:hAnsi="Arial" w:cs="Arial"/>
          <w:sz w:val="22"/>
        </w:rPr>
        <w:tab/>
        <w:t xml:space="preserve">ecran LED de exterior pentru afișarea de conținut video și grafic, cu suprafața activă de minimum 6 </w:t>
      </w:r>
      <w:proofErr w:type="spellStart"/>
      <w:r w:rsidRPr="001C7E58">
        <w:rPr>
          <w:rFonts w:ascii="Arial" w:hAnsi="Arial" w:cs="Arial"/>
          <w:sz w:val="22"/>
        </w:rPr>
        <w:t>mp</w:t>
      </w:r>
      <w:proofErr w:type="spellEnd"/>
      <w:r w:rsidRPr="001C7E58">
        <w:rPr>
          <w:rFonts w:ascii="Arial" w:hAnsi="Arial" w:cs="Arial"/>
          <w:sz w:val="22"/>
        </w:rPr>
        <w:t xml:space="preserve">, </w:t>
      </w:r>
      <w:proofErr w:type="spellStart"/>
      <w:r w:rsidRPr="001C7E58">
        <w:rPr>
          <w:rFonts w:ascii="Arial" w:hAnsi="Arial" w:cs="Arial"/>
          <w:sz w:val="22"/>
        </w:rPr>
        <w:t>montat</w:t>
      </w:r>
      <w:proofErr w:type="spellEnd"/>
      <w:r w:rsidRPr="001C7E58">
        <w:rPr>
          <w:rFonts w:ascii="Arial" w:hAnsi="Arial" w:cs="Arial"/>
          <w:sz w:val="22"/>
        </w:rPr>
        <w:t xml:space="preserve"> pe </w:t>
      </w:r>
      <w:proofErr w:type="spellStart"/>
      <w:r w:rsidRPr="001C7E58">
        <w:rPr>
          <w:rFonts w:ascii="Arial" w:hAnsi="Arial" w:cs="Arial"/>
          <w:sz w:val="22"/>
        </w:rPr>
        <w:t>structura</w:t>
      </w:r>
      <w:proofErr w:type="spellEnd"/>
      <w:r w:rsidRPr="001C7E58">
        <w:rPr>
          <w:rFonts w:ascii="Arial" w:hAnsi="Arial" w:cs="Arial"/>
          <w:sz w:val="22"/>
        </w:rPr>
        <w:t xml:space="preserve"> </w:t>
      </w:r>
      <w:proofErr w:type="spellStart"/>
      <w:r w:rsidRPr="001C7E58">
        <w:rPr>
          <w:rFonts w:ascii="Arial" w:hAnsi="Arial" w:cs="Arial"/>
          <w:sz w:val="22"/>
        </w:rPr>
        <w:t>roții</w:t>
      </w:r>
      <w:proofErr w:type="spellEnd"/>
      <w:r w:rsidRPr="001C7E58">
        <w:rPr>
          <w:rFonts w:ascii="Arial" w:hAnsi="Arial" w:cs="Arial"/>
          <w:sz w:val="22"/>
        </w:rPr>
        <w:t xml:space="preserve"> </w:t>
      </w:r>
      <w:proofErr w:type="spellStart"/>
      <w:r w:rsidRPr="001C7E58">
        <w:rPr>
          <w:rFonts w:ascii="Arial" w:hAnsi="Arial" w:cs="Arial"/>
          <w:sz w:val="22"/>
        </w:rPr>
        <w:t>astfel</w:t>
      </w:r>
      <w:proofErr w:type="spellEnd"/>
      <w:r w:rsidRPr="001C7E58">
        <w:rPr>
          <w:rFonts w:ascii="Arial" w:hAnsi="Arial" w:cs="Arial"/>
          <w:sz w:val="22"/>
        </w:rPr>
        <w:t xml:space="preserve"> </w:t>
      </w:r>
      <w:proofErr w:type="spellStart"/>
      <w:r w:rsidRPr="001C7E58">
        <w:rPr>
          <w:rFonts w:ascii="Arial" w:hAnsi="Arial" w:cs="Arial"/>
          <w:sz w:val="22"/>
        </w:rPr>
        <w:t>încât</w:t>
      </w:r>
      <w:proofErr w:type="spellEnd"/>
      <w:r w:rsidRPr="001C7E58">
        <w:rPr>
          <w:rFonts w:ascii="Arial" w:hAnsi="Arial" w:cs="Arial"/>
          <w:sz w:val="22"/>
        </w:rPr>
        <w:t xml:space="preserve"> </w:t>
      </w:r>
      <w:proofErr w:type="spellStart"/>
      <w:r w:rsidRPr="001C7E58">
        <w:rPr>
          <w:rFonts w:ascii="Arial" w:hAnsi="Arial" w:cs="Arial"/>
          <w:sz w:val="22"/>
        </w:rPr>
        <w:t>să</w:t>
      </w:r>
      <w:proofErr w:type="spellEnd"/>
      <w:r w:rsidRPr="001C7E58">
        <w:rPr>
          <w:rFonts w:ascii="Arial" w:hAnsi="Arial" w:cs="Arial"/>
          <w:sz w:val="22"/>
        </w:rPr>
        <w:t xml:space="preserve"> fie vizibil din principalele fluxuri de vizitatori ale Târgului; ecranul funcționează pe toată durata programului zilnic al Târgului;</w:t>
      </w:r>
    </w:p>
    <w:p w14:paraId="0855B3E3" w14:textId="77777777" w:rsidR="007858C0" w:rsidRPr="001C7E58" w:rsidRDefault="004D2C86">
      <w:pPr>
        <w:spacing w:after="60"/>
        <w:ind w:left="851" w:hanging="284"/>
        <w:jc w:val="both"/>
        <w:rPr>
          <w:rFonts w:ascii="Arial" w:hAnsi="Arial" w:cs="Arial"/>
          <w:sz w:val="22"/>
        </w:rPr>
      </w:pPr>
      <w:r w:rsidRPr="001C7E58">
        <w:rPr>
          <w:rFonts w:ascii="Arial" w:hAnsi="Arial" w:cs="Arial"/>
          <w:sz w:val="22"/>
        </w:rPr>
        <w:t>–</w:t>
      </w:r>
      <w:r w:rsidRPr="001C7E58">
        <w:rPr>
          <w:rFonts w:ascii="Arial" w:hAnsi="Arial" w:cs="Arial"/>
          <w:sz w:val="22"/>
        </w:rPr>
        <w:tab/>
        <w:t>roata va fi operațională și cu toate avizele până cel târziu la 25 noiembrie 2026.</w:t>
      </w:r>
    </w:p>
    <w:p w14:paraId="5AE2CFF3" w14:textId="77777777" w:rsidR="007858C0" w:rsidRPr="001C7E58" w:rsidRDefault="004D2C86">
      <w:pPr>
        <w:spacing w:before="80" w:after="120"/>
        <w:ind w:firstLine="567"/>
        <w:jc w:val="both"/>
        <w:rPr>
          <w:rFonts w:ascii="Arial" w:hAnsi="Arial" w:cs="Arial"/>
          <w:sz w:val="22"/>
        </w:rPr>
      </w:pPr>
      <w:r w:rsidRPr="001C7E58">
        <w:rPr>
          <w:rFonts w:ascii="Arial" w:hAnsi="Arial" w:cs="Arial"/>
          <w:sz w:val="22"/>
        </w:rPr>
        <w:t>Roata Panoramică va fi pusă în funcțiune cu ajutorul unui motor trifazic, cu un consum electric de maximum 70 kW.</w:t>
      </w:r>
    </w:p>
    <w:p w14:paraId="4A5077DE" w14:textId="77777777" w:rsidR="007858C0" w:rsidRPr="001C7E58" w:rsidRDefault="004D2C86">
      <w:pPr>
        <w:spacing w:after="120"/>
        <w:ind w:firstLine="567"/>
        <w:jc w:val="both"/>
        <w:rPr>
          <w:rFonts w:ascii="Arial" w:hAnsi="Arial" w:cs="Arial"/>
          <w:sz w:val="22"/>
        </w:rPr>
      </w:pPr>
      <w:r w:rsidRPr="001C7E58">
        <w:rPr>
          <w:rFonts w:ascii="Arial" w:hAnsi="Arial" w:cs="Arial"/>
          <w:sz w:val="22"/>
        </w:rPr>
        <w:t>Partenerul va asigura o sursă alternativă de curent, respectiv un generator de rezervă cu putere echivalentă consumului total al roții panoramice, cu combustibil inclus, astfel încât evacuarea pasagerilor să poată fi realizată în siguranță în cazul unei pene de curent. Pe lângă evacuarea cu ajutorul generatorului, Partenerul va asigura cel puțin o variantă mecanică de evacuare a pasagerilor în caz de urgență.</w:t>
      </w:r>
    </w:p>
    <w:p w14:paraId="0C134A48" w14:textId="77777777" w:rsidR="007858C0" w:rsidRPr="001C7E58" w:rsidRDefault="004D2C86">
      <w:pPr>
        <w:spacing w:after="120"/>
        <w:ind w:firstLine="567"/>
        <w:jc w:val="both"/>
        <w:rPr>
          <w:rFonts w:ascii="Arial" w:hAnsi="Arial" w:cs="Arial"/>
          <w:sz w:val="22"/>
        </w:rPr>
      </w:pPr>
      <w:r w:rsidRPr="001C7E58">
        <w:rPr>
          <w:rFonts w:ascii="Arial" w:hAnsi="Arial" w:cs="Arial"/>
          <w:sz w:val="22"/>
        </w:rPr>
        <w:t>Durata unei curse va fi cuprinsă între 5 și 10 minute. Copiii cu vârsta sub 14 ani vor fi însoțiți de un adult pe durata cursei.</w:t>
      </w:r>
    </w:p>
    <w:p w14:paraId="5B155C55" w14:textId="77777777" w:rsidR="004563D8" w:rsidRDefault="007567E8">
      <w:pPr>
        <w:spacing w:after="120"/>
        <w:ind w:firstLine="567"/>
        <w:jc w:val="both"/>
        <w:rPr>
          <w:rFonts w:ascii="Arial" w:hAnsi="Arial" w:cs="Arial"/>
          <w:sz w:val="22"/>
        </w:rPr>
      </w:pPr>
      <w:r w:rsidRPr="001C7E58">
        <w:rPr>
          <w:rFonts w:ascii="Arial" w:hAnsi="Arial" w:cs="Arial"/>
          <w:sz w:val="22"/>
        </w:rPr>
        <w:t>Conținutul afișat pe ecranul LED se stabilește exclusiv de AEUB și poate cuprinde informații despre programul Târgului, mesaje de interes public și materiale ale partenerilor și sponsorilor evenimentului. Partenerul difuzează materialele transmise de AEUB, în formatul tehnic comunicat de acesta, în cel mult 24 de ore de la primire, și nu poate afișa pe ecran materiale proprii sau ale terților fără acordul scris al AEUB. Dreptul de valorificare a spațiului de afișare aparține AEUB, iar Partenerul nu poate pretinde nicio sumă pentru difuzarea materialelor. Costurile ecranului, ale montajului, ale operării și ale energiei electrice consumate sunt suportate de Partener și se au în vedere la fundamentarea pragului de recuperare.</w:t>
      </w:r>
    </w:p>
    <w:p w14:paraId="5D842136" w14:textId="77777777" w:rsidR="007858C0" w:rsidRPr="00B60663" w:rsidRDefault="004D2C86" w:rsidP="002E6583">
      <w:pPr>
        <w:keepNext/>
        <w:spacing w:before="240" w:after="120"/>
        <w:jc w:val="both"/>
        <w:outlineLvl w:val="0"/>
        <w:rPr>
          <w:rFonts w:ascii="Arial" w:hAnsi="Arial" w:cs="Arial"/>
          <w:sz w:val="22"/>
        </w:rPr>
      </w:pPr>
      <w:r>
        <w:rPr>
          <w:rFonts w:ascii="Arial" w:hAnsi="Arial" w:cs="Arial"/>
          <w:b/>
          <w:sz w:val="22"/>
        </w:rPr>
        <w:lastRenderedPageBreak/>
        <w:t>3. CERINȚE PRIVIND ECHIPAMENTUL DE AGREMENT – CARUSEL TEMATIC CU ETAJ</w:t>
      </w:r>
    </w:p>
    <w:p w14:paraId="30FB09E2" w14:textId="77777777" w:rsidR="007858C0" w:rsidRPr="00B60663" w:rsidRDefault="004D2C86">
      <w:pPr>
        <w:spacing w:after="120"/>
        <w:ind w:firstLine="567"/>
        <w:jc w:val="both"/>
        <w:rPr>
          <w:rFonts w:ascii="Arial" w:hAnsi="Arial" w:cs="Arial"/>
          <w:sz w:val="22"/>
        </w:rPr>
      </w:pPr>
      <w:r>
        <w:rPr>
          <w:rFonts w:ascii="Arial" w:hAnsi="Arial" w:cs="Arial"/>
          <w:sz w:val="22"/>
        </w:rPr>
        <w:t>Caruselul tematic cu etaj trebuie să îndeplinească cel puțin următoarele cerințe tehnice și funcționale:</w:t>
      </w:r>
    </w:p>
    <w:p w14:paraId="29B6E0D8"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suprafață minimă de funcționare în condiții de siguranță: 12 m x 12 m;</w:t>
      </w:r>
    </w:p>
    <w:p w14:paraId="67DC8BB8"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diametrul echipamentului: minimum 8 m;</w:t>
      </w:r>
    </w:p>
    <w:p w14:paraId="12E8F61A"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distanța dintre podeaua caruselului și acoperiș: minimum 3 m pe nivel;</w:t>
      </w:r>
    </w:p>
    <w:p w14:paraId="0E35F846"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podeaua caruselului ridicată de la sol la maximum 40 cm;</w:t>
      </w:r>
    </w:p>
    <w:p w14:paraId="47824B14"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capacitate de minimum 40 de locuri, realizate prin figurine de diferite forme și culori;</w:t>
      </w:r>
    </w:p>
    <w:p w14:paraId="6C871A33"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rampă de acces pentru persoane cu dizabilități;</w:t>
      </w:r>
    </w:p>
    <w:p w14:paraId="160511DD"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iluminat decorativ astfel încât echipamentul să se integreze vizual și estetic în ansamblul festiv al târgului;</w:t>
      </w:r>
    </w:p>
    <w:p w14:paraId="5B8AFE29"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sistem audio pentru sunet ambiental local;</w:t>
      </w:r>
    </w:p>
    <w:p w14:paraId="7E45518B"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cabină separată pentru controlul caruselului și vânzarea de bilete.</w:t>
      </w:r>
    </w:p>
    <w:p w14:paraId="44563BDB"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elemente de susținere și de siguranță pentru pasageri (bare, mânere, sisteme de prindere), potrivit soluției tehnice a producătorului;</w:t>
      </w:r>
    </w:p>
    <w:p w14:paraId="3B430BDD"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scară de acces la etaj cu balustradă și trepte antiderapante și balustradă de protecție perimetrală la nivelul superior;</w:t>
      </w:r>
    </w:p>
    <w:p w14:paraId="162AE5D2"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sistem de oprire de urgență;</w:t>
      </w:r>
    </w:p>
    <w:p w14:paraId="06BF562D"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husă/prelată exterioară pentru protecția echipamentului împotriva intemperiilor în afara orelor de funcționare;</w:t>
      </w:r>
    </w:p>
    <w:p w14:paraId="7559A841" w14:textId="77777777" w:rsidR="007858C0" w:rsidRPr="00B60663" w:rsidRDefault="004D2C86">
      <w:pPr>
        <w:spacing w:after="60"/>
        <w:ind w:left="851" w:hanging="284"/>
        <w:jc w:val="both"/>
        <w:rPr>
          <w:rFonts w:ascii="Arial" w:hAnsi="Arial" w:cs="Arial"/>
          <w:sz w:val="22"/>
        </w:rPr>
      </w:pPr>
      <w:r>
        <w:rPr>
          <w:rFonts w:ascii="Arial" w:hAnsi="Arial" w:cs="Arial"/>
          <w:sz w:val="22"/>
        </w:rPr>
        <w:t>–</w:t>
      </w:r>
      <w:r>
        <w:rPr>
          <w:rFonts w:ascii="Arial" w:hAnsi="Arial" w:cs="Arial"/>
          <w:sz w:val="22"/>
        </w:rPr>
        <w:tab/>
        <w:t>aspect îngrijit, cu decorațiuni tematice, fără elemente deteriorate, lipsă ori improvizate, verificabil prin fotografiile recente depuse odată cu oferta.</w:t>
      </w:r>
    </w:p>
    <w:p w14:paraId="0B98B064" w14:textId="77777777" w:rsidR="007858C0" w:rsidRPr="00B60663" w:rsidRDefault="004D2C86">
      <w:pPr>
        <w:spacing w:before="80" w:after="120"/>
        <w:ind w:firstLine="567"/>
        <w:jc w:val="both"/>
        <w:rPr>
          <w:rFonts w:ascii="Arial" w:hAnsi="Arial" w:cs="Arial"/>
          <w:sz w:val="22"/>
        </w:rPr>
      </w:pPr>
      <w:r>
        <w:rPr>
          <w:rFonts w:ascii="Arial" w:hAnsi="Arial" w:cs="Arial"/>
          <w:sz w:val="22"/>
        </w:rPr>
        <w:t>Caruselul va fi pus în funcțiune cu ajutorul unui motor trifazic, cu un consum electric de maximum 15 kW.</w:t>
      </w:r>
    </w:p>
    <w:p w14:paraId="7BB399A8" w14:textId="77777777" w:rsidR="007858C0" w:rsidRPr="00B60663" w:rsidRDefault="004D2C86">
      <w:pPr>
        <w:spacing w:after="120"/>
        <w:ind w:firstLine="567"/>
        <w:jc w:val="both"/>
        <w:rPr>
          <w:rFonts w:ascii="Arial" w:hAnsi="Arial" w:cs="Arial"/>
          <w:sz w:val="22"/>
        </w:rPr>
      </w:pPr>
      <w:r>
        <w:rPr>
          <w:rFonts w:ascii="Arial" w:hAnsi="Arial" w:cs="Arial"/>
          <w:sz w:val="22"/>
        </w:rPr>
        <w:t>Durata unei curse va fi de minimum 3 minute. Copiii cu vârsta sub 7 ani vor fi însoțiți obligatoriu de un adult pe durata cursei, iar copiii cu dizabilități vor fi însoțiți obligatoriu de un adult.</w:t>
      </w:r>
    </w:p>
    <w:p w14:paraId="341ABE1D" w14:textId="77777777" w:rsidR="007858C0" w:rsidRPr="00B60663" w:rsidRDefault="004D2C86">
      <w:pPr>
        <w:keepNext/>
        <w:spacing w:before="240" w:after="120"/>
        <w:outlineLvl w:val="0"/>
        <w:rPr>
          <w:rFonts w:ascii="Arial" w:hAnsi="Arial" w:cs="Arial"/>
          <w:sz w:val="22"/>
        </w:rPr>
      </w:pPr>
      <w:r>
        <w:rPr>
          <w:rFonts w:ascii="Arial" w:hAnsi="Arial" w:cs="Arial"/>
          <w:b/>
          <w:sz w:val="22"/>
        </w:rPr>
        <w:t>4. CERINȚE PRIVIND AMPLASAMENTUL ȘI UTILITĂȚILE</w:t>
      </w:r>
    </w:p>
    <w:p w14:paraId="00FC3096" w14:textId="77777777" w:rsidR="007858C0" w:rsidRPr="00B60663" w:rsidRDefault="004D2C86">
      <w:pPr>
        <w:spacing w:after="120"/>
        <w:ind w:firstLine="567"/>
        <w:jc w:val="both"/>
        <w:rPr>
          <w:rFonts w:ascii="Arial" w:hAnsi="Arial" w:cs="Arial"/>
          <w:sz w:val="22"/>
        </w:rPr>
      </w:pPr>
      <w:r>
        <w:rPr>
          <w:rFonts w:ascii="Arial" w:hAnsi="Arial" w:cs="Arial"/>
          <w:sz w:val="22"/>
        </w:rPr>
        <w:t>Echipamentele vor fi amplasate exclusiv în zonele stabilite prin planul de amenajare aprobat de AEUB. Partenerul are obligația de a verifica amplasamentul înainte de începerea montării și de a informa imediat AEUB cu privire la orice neconcordanță, impediment tehnic ori situație care poate afecta instalarea sau exploatarea în condiții de siguranță.</w:t>
      </w:r>
    </w:p>
    <w:p w14:paraId="65E099FF"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AEUB va asigura furnizarea curentului electric necesar funcționării echipamentelor de la rețeaua furnizorului de energie electrică, în punctele disponibile în amplasament. Consumul fiecărui echipament se măsoară prin contor separat, montat de Partener și verificat de AEUB, iar contravaloarea energiei consumate se refacturează Partenerului la costul de achiziție </w:t>
      </w:r>
      <w:r>
        <w:rPr>
          <w:rFonts w:ascii="Arial" w:hAnsi="Arial" w:cs="Arial"/>
          <w:sz w:val="22"/>
        </w:rPr>
        <w:lastRenderedPageBreak/>
        <w:t>al AEUB. Partenerul va asigura toate cablurile de alimentare, racordurile și elementele de protecție necesare, inclusiv protecția cablurilor prin sisteme de tip cable-cross, între tabloul electric și punctul de alimentare al fiecărui echipament.</w:t>
      </w:r>
    </w:p>
    <w:p w14:paraId="7480AB9E" w14:textId="77777777" w:rsidR="007858C0" w:rsidRPr="00B60663" w:rsidRDefault="004D2C86">
      <w:pPr>
        <w:spacing w:after="120"/>
        <w:ind w:firstLine="567"/>
        <w:jc w:val="both"/>
        <w:rPr>
          <w:rFonts w:ascii="Arial" w:hAnsi="Arial" w:cs="Arial"/>
          <w:sz w:val="22"/>
        </w:rPr>
      </w:pPr>
      <w:r>
        <w:rPr>
          <w:rFonts w:ascii="Arial" w:hAnsi="Arial" w:cs="Arial"/>
          <w:sz w:val="22"/>
        </w:rPr>
        <w:t>Pe întreaga durată a activităților (montaj, funcționare, mentenan</w:t>
      </w:r>
      <w:r>
        <w:rPr>
          <w:rFonts w:ascii="Arial" w:hAnsi="Arial" w:cs="Arial"/>
          <w:sz w:val="22"/>
          <w:lang w:val="ro-RO"/>
        </w:rPr>
        <w:t>ță,</w:t>
      </w:r>
      <w:r>
        <w:rPr>
          <w:rFonts w:ascii="Arial" w:hAnsi="Arial" w:cs="Arial"/>
          <w:sz w:val="22"/>
        </w:rPr>
        <w:t xml:space="preserve"> demontaj), Partenerul va proteja pavajul, carosabilul, rețelele, instalațiile electrice, mobilierul urban și orice alte elemente existente în cadrul evenimentului. În cazul producerii unor prejudicii imputabile Partenerului, acesta va suporta integral costurile readucerii zonei afectate la starea inițială.</w:t>
      </w:r>
    </w:p>
    <w:p w14:paraId="0744CBDB" w14:textId="77777777" w:rsidR="007858C0" w:rsidRPr="00B60663" w:rsidRDefault="004D2C86">
      <w:pPr>
        <w:keepNext/>
        <w:spacing w:before="240" w:after="120"/>
        <w:outlineLvl w:val="0"/>
        <w:rPr>
          <w:rFonts w:ascii="Arial" w:hAnsi="Arial" w:cs="Arial"/>
          <w:sz w:val="22"/>
        </w:rPr>
      </w:pPr>
      <w:r>
        <w:rPr>
          <w:rFonts w:ascii="Arial" w:hAnsi="Arial" w:cs="Arial"/>
          <w:b/>
          <w:sz w:val="22"/>
        </w:rPr>
        <w:t>5. CERINȚE PRIVIND TRANSPORTUL, MONTAREA, PUNEREA ÎN FUNCȚIUNE ȘI DEMONTAREA</w:t>
      </w:r>
    </w:p>
    <w:p w14:paraId="754D42FB" w14:textId="77777777" w:rsidR="007858C0" w:rsidRPr="00B60663" w:rsidRDefault="004D2C86">
      <w:pPr>
        <w:spacing w:after="120"/>
        <w:ind w:firstLine="567"/>
        <w:jc w:val="both"/>
        <w:rPr>
          <w:rFonts w:ascii="Arial" w:hAnsi="Arial" w:cs="Arial"/>
          <w:sz w:val="22"/>
        </w:rPr>
      </w:pPr>
      <w:r>
        <w:rPr>
          <w:rFonts w:ascii="Arial" w:hAnsi="Arial" w:cs="Arial"/>
          <w:sz w:val="22"/>
        </w:rPr>
        <w:t>Partenerul va asigura transportul tur-retur al tuturor echipamentelor și elementelor auxiliare, pregătirea și manipularea acestora, precum și toate operațiunile de montare și demontare. Costurile privind utilajele necesare montării/demontării/transportului și combustibilului vor fi suportate integral de Partener.</w:t>
      </w:r>
    </w:p>
    <w:p w14:paraId="300FA0C1" w14:textId="77777777" w:rsidR="007858C0" w:rsidRPr="00B60663" w:rsidRDefault="004D2C86">
      <w:pPr>
        <w:spacing w:after="120"/>
        <w:ind w:firstLine="567"/>
        <w:jc w:val="both"/>
        <w:rPr>
          <w:rFonts w:ascii="Arial" w:hAnsi="Arial" w:cs="Arial"/>
          <w:sz w:val="22"/>
        </w:rPr>
      </w:pPr>
      <w:r>
        <w:rPr>
          <w:rFonts w:ascii="Arial" w:hAnsi="Arial" w:cs="Arial"/>
          <w:sz w:val="22"/>
        </w:rPr>
        <w:t>Montarea echipamentelor se va realiza în intervalele stabilite prin calendarul tehnic al evenimentului, astfel încât acestea să fie complet instalate, verificate, autorizate și apte pentru efectuarea probelor finale înainte de deschiderea evenimentului. După finalizarea montării, Partenerul va efectua toate verificările și probele tehnice necesare; orice neconformitate va fi remediată înainte de permiterea accesului publicului.</w:t>
      </w:r>
    </w:p>
    <w:p w14:paraId="6296D278" w14:textId="77777777" w:rsidR="00C822AF" w:rsidRDefault="00463332">
      <w:pPr>
        <w:spacing w:after="120"/>
        <w:ind w:firstLine="567"/>
        <w:jc w:val="both"/>
        <w:rPr>
          <w:rFonts w:ascii="Arial" w:hAnsi="Arial" w:cs="Arial"/>
          <w:sz w:val="22"/>
        </w:rPr>
      </w:pPr>
      <w:r>
        <w:rPr>
          <w:rFonts w:ascii="Arial" w:hAnsi="Arial" w:cs="Arial"/>
          <w:sz w:val="22"/>
        </w:rPr>
        <w:t xml:space="preserve">Accesul în amplasament pentru montaj este permis începând cu data de 04.11.2026, iar demontajul se finalizează până la data de </w:t>
      </w:r>
      <w:r w:rsidRPr="001C7E58">
        <w:rPr>
          <w:rFonts w:ascii="Arial" w:hAnsi="Arial" w:cs="Arial"/>
          <w:sz w:val="22"/>
        </w:rPr>
        <w:t>10.01.2027,</w:t>
      </w:r>
      <w:r>
        <w:rPr>
          <w:rFonts w:ascii="Arial" w:hAnsi="Arial" w:cs="Arial"/>
          <w:sz w:val="22"/>
        </w:rPr>
        <w:t xml:space="preserve"> ora 20:00. Ambele echipamente vor fi montate, verificate și autorizate cel târziu la data de 25 noiembrie 2026.</w:t>
      </w:r>
    </w:p>
    <w:p w14:paraId="4F1534F0" w14:textId="77777777" w:rsidR="007858C0" w:rsidRPr="00B60663" w:rsidRDefault="004D2C86">
      <w:pPr>
        <w:spacing w:after="120"/>
        <w:ind w:firstLine="567"/>
        <w:jc w:val="both"/>
        <w:rPr>
          <w:rFonts w:ascii="Arial" w:hAnsi="Arial" w:cs="Arial"/>
          <w:sz w:val="22"/>
        </w:rPr>
      </w:pPr>
      <w:r>
        <w:rPr>
          <w:rFonts w:ascii="Arial" w:hAnsi="Arial" w:cs="Arial"/>
          <w:sz w:val="22"/>
        </w:rPr>
        <w:t>Demontarea se va efectua după încheierea evenimentului și va fi finalizată în termenul comunicat de AEUB. Aceasta va include dezafectarea echipamentelor, manipularea și încărcarea componentelor, evacuarea tuturor elementelor auxiliare, a materialelor și deșeurilor rezultate și curățarea zonei utilizate. Amplasamentul va fi predat către AEUB liber de orice bun al Partenerului și într-o stare corespunzătoare celei existente la momentul predării inițiale.</w:t>
      </w:r>
    </w:p>
    <w:p w14:paraId="7B9CB1E0" w14:textId="77777777" w:rsidR="007858C0" w:rsidRPr="00B60663" w:rsidRDefault="004D2C86">
      <w:pPr>
        <w:spacing w:after="120"/>
        <w:ind w:firstLine="567"/>
        <w:jc w:val="both"/>
        <w:rPr>
          <w:rFonts w:ascii="Arial" w:hAnsi="Arial" w:cs="Arial"/>
          <w:sz w:val="22"/>
        </w:rPr>
      </w:pPr>
      <w:r>
        <w:rPr>
          <w:rFonts w:ascii="Arial" w:hAnsi="Arial" w:cs="Arial"/>
          <w:sz w:val="22"/>
        </w:rPr>
        <w:t>Pentru montare și demontare, Partenerul va asigura toate utilajele necesare, inclusiv, după caz, motostivuitoare, încărcătoare telescopice de tip Manitou sau echivalent, macarale, platforme de lucru la înălțime și alte echipamente de ridicare și manipulare. Operarea utilajelor se va realiza numai de personal calificat, autorizat pentru care Partenerul va asigura echipamente de lucru corespunzătoare.</w:t>
      </w:r>
    </w:p>
    <w:p w14:paraId="4560E4A6"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Pentru transporturile realizate cu autovehicule de mare tonaj, Ofertantul va comunica AEUB cu cel puțin 48 de ore înainte de data transportului/transporturilor, datele de identificare ale autovehiculelor, inclusiv copie talon, tip auto, număr de înmatriculare, traseul utilizat și zilele în care vor fi efectuate transporturile, astfel încât AEUB să poată realiza demersurile necesare pentru avizarea deplasării în municipiul București, în condițiile H.C.G.M.B. nr. 134/2004, cu modificările și </w:t>
      </w:r>
      <w:r>
        <w:rPr>
          <w:rFonts w:ascii="Arial" w:hAnsi="Arial" w:cs="Arial"/>
          <w:sz w:val="22"/>
        </w:rPr>
        <w:lastRenderedPageBreak/>
        <w:t>completările ulterioare. Taxele și costurile aferente autorizațiilor de transport sunt suportate integral de Partener.</w:t>
      </w:r>
    </w:p>
    <w:p w14:paraId="31307AF7" w14:textId="77777777" w:rsidR="007858C0" w:rsidRPr="00B60663" w:rsidRDefault="004D2C86">
      <w:pPr>
        <w:spacing w:after="120"/>
        <w:ind w:firstLine="567"/>
        <w:jc w:val="both"/>
        <w:rPr>
          <w:rFonts w:ascii="Arial" w:hAnsi="Arial" w:cs="Arial"/>
          <w:sz w:val="22"/>
        </w:rPr>
      </w:pPr>
      <w:r>
        <w:rPr>
          <w:rFonts w:ascii="Arial" w:hAnsi="Arial" w:cs="Arial"/>
          <w:sz w:val="22"/>
        </w:rPr>
        <w:t>Pe timpul derulării Târgului de Crăciun, Partenerul va asigura curățenia în interiorul echipamentelor (cabine, podele etc.).</w:t>
      </w:r>
    </w:p>
    <w:p w14:paraId="2BEA1439" w14:textId="77777777" w:rsidR="007858C0" w:rsidRPr="00B60663" w:rsidRDefault="004D2C86">
      <w:pPr>
        <w:keepNext/>
        <w:spacing w:before="240" w:after="120"/>
        <w:outlineLvl w:val="0"/>
        <w:rPr>
          <w:rFonts w:ascii="Arial" w:hAnsi="Arial" w:cs="Arial"/>
          <w:sz w:val="22"/>
        </w:rPr>
      </w:pPr>
      <w:r>
        <w:rPr>
          <w:rFonts w:ascii="Arial" w:hAnsi="Arial" w:cs="Arial"/>
          <w:b/>
          <w:sz w:val="22"/>
        </w:rPr>
        <w:t>6. CERINȚE PRIVIND DOCUMENTAȚIA TEHNICĂ, AUTORIZĂRILE ȘI CONFORMITATEA ROȚII PANORAMICE ȘI CARUSELULUI ETAJAT</w:t>
      </w:r>
    </w:p>
    <w:p w14:paraId="4E1694EA" w14:textId="77777777" w:rsidR="007858C0" w:rsidRPr="00B60663" w:rsidRDefault="004D2C86">
      <w:pPr>
        <w:spacing w:after="120"/>
        <w:ind w:firstLine="567"/>
        <w:jc w:val="both"/>
        <w:rPr>
          <w:rFonts w:ascii="Arial" w:hAnsi="Arial" w:cs="Arial"/>
          <w:sz w:val="22"/>
        </w:rPr>
      </w:pPr>
      <w:r>
        <w:rPr>
          <w:rFonts w:ascii="Arial" w:hAnsi="Arial" w:cs="Arial"/>
          <w:sz w:val="22"/>
        </w:rPr>
        <w:t>Partenerul răspunde integral pentru obținerea, menținerea și prezentarea tuturor autorizațiilor, avizelor, verificărilor și documentelor necesare montării, punerii în funcțiune și exploatării legale a echipamentelor de agrement și a utilajelor auxiliare. Documentele se prezintă potrivit legislației în vigoare (Legea nr. 64/2008, H.G. nr. 435/2010, prescripțiile tehnice ISCIR și Ordinul nr. 130/2010 privind RSVTI), în forma și cu scadențele aplicabile la data depunerii ofertei.</w:t>
      </w:r>
    </w:p>
    <w:p w14:paraId="535BB66A" w14:textId="77777777" w:rsidR="007858C0" w:rsidRPr="00B60663" w:rsidRDefault="004D2C86">
      <w:pPr>
        <w:spacing w:after="120"/>
        <w:ind w:firstLine="567"/>
        <w:jc w:val="both"/>
        <w:rPr>
          <w:rFonts w:ascii="Arial" w:hAnsi="Arial" w:cs="Arial"/>
          <w:sz w:val="22"/>
        </w:rPr>
      </w:pPr>
      <w:r>
        <w:rPr>
          <w:rFonts w:ascii="Arial" w:hAnsi="Arial" w:cs="Arial"/>
          <w:sz w:val="22"/>
        </w:rPr>
        <w:t>Pentru fiecare echipament de agrement, Ofertantul va prezenta odată cu oferta cel puțin următoarele documente:</w:t>
      </w:r>
    </w:p>
    <w:p w14:paraId="0071DF72" w14:textId="77777777" w:rsidR="007858C0" w:rsidRPr="00B60663" w:rsidRDefault="004D2C86">
      <w:pPr>
        <w:spacing w:after="60"/>
        <w:ind w:left="851" w:hanging="397"/>
        <w:jc w:val="both"/>
        <w:rPr>
          <w:rFonts w:ascii="Arial" w:hAnsi="Arial" w:cs="Arial"/>
          <w:sz w:val="22"/>
        </w:rPr>
      </w:pPr>
      <w:r>
        <w:rPr>
          <w:rFonts w:ascii="Arial" w:hAnsi="Arial" w:cs="Arial"/>
          <w:sz w:val="22"/>
        </w:rPr>
        <w:t>a)</w:t>
      </w:r>
      <w:r>
        <w:rPr>
          <w:rFonts w:ascii="Arial" w:hAnsi="Arial" w:cs="Arial"/>
          <w:sz w:val="22"/>
        </w:rPr>
        <w:tab/>
        <w:t>declarația de conformitate emisă de producător, din care să rezulte conformitatea cu SR EN 13814 sau echivalent și care să indice modelul, seria/numărul de fabricație și anul fabricației echipamentului ofertat; aceste date de identificare trebuie să fie identice în toate documentele prezentate pentru echipament;</w:t>
      </w:r>
    </w:p>
    <w:p w14:paraId="2B95D136" w14:textId="77777777" w:rsidR="007858C0" w:rsidRPr="00B60663" w:rsidRDefault="004D2C86">
      <w:pPr>
        <w:spacing w:after="60"/>
        <w:ind w:left="851" w:hanging="397"/>
        <w:jc w:val="both"/>
        <w:rPr>
          <w:rFonts w:ascii="Arial" w:hAnsi="Arial" w:cs="Arial"/>
          <w:sz w:val="22"/>
        </w:rPr>
      </w:pPr>
      <w:r>
        <w:rPr>
          <w:rFonts w:ascii="Arial" w:hAnsi="Arial" w:cs="Arial"/>
          <w:sz w:val="22"/>
        </w:rPr>
        <w:t>b)</w:t>
      </w:r>
      <w:r>
        <w:rPr>
          <w:rFonts w:ascii="Arial" w:hAnsi="Arial" w:cs="Arial"/>
          <w:sz w:val="22"/>
        </w:rPr>
        <w:tab/>
        <w:t>cartea tehnică și manualul de montare, utilizare și întreținere emise de producător;</w:t>
      </w:r>
    </w:p>
    <w:p w14:paraId="2D87D252" w14:textId="77777777" w:rsidR="007858C0" w:rsidRPr="00B60663" w:rsidRDefault="004D2C86">
      <w:pPr>
        <w:spacing w:after="60"/>
        <w:ind w:left="851" w:hanging="397"/>
        <w:jc w:val="both"/>
        <w:rPr>
          <w:rFonts w:ascii="Arial" w:hAnsi="Arial" w:cs="Arial"/>
          <w:sz w:val="22"/>
        </w:rPr>
      </w:pPr>
      <w:r>
        <w:rPr>
          <w:rFonts w:ascii="Arial" w:hAnsi="Arial" w:cs="Arial"/>
          <w:sz w:val="22"/>
        </w:rPr>
        <w:t>c)</w:t>
      </w:r>
      <w:r>
        <w:rPr>
          <w:rFonts w:ascii="Arial" w:hAnsi="Arial" w:cs="Arial"/>
          <w:sz w:val="22"/>
        </w:rPr>
        <w:tab/>
        <w:t>documentul care atestă autorizarea funcționării și ultima inspecție tehnică efectuată de ISCIR/CNCIR (proces-verbal/raport de inspecție), cu rezultat „corespunzător" și cu scadența următoarei verificări neîmplinită la data depunerii ofertei, potrivit prescripției tehnice aplicabile echipamentelor din parcurile de distracții (PT R19 sau actul normativ care o înlocuiește);</w:t>
      </w:r>
    </w:p>
    <w:p w14:paraId="4E9C60A1" w14:textId="77777777" w:rsidR="007858C0" w:rsidRPr="00B60663" w:rsidRDefault="004D2C86">
      <w:pPr>
        <w:spacing w:after="60"/>
        <w:ind w:left="851" w:hanging="397"/>
        <w:jc w:val="both"/>
        <w:rPr>
          <w:rFonts w:ascii="Arial" w:hAnsi="Arial" w:cs="Arial"/>
          <w:sz w:val="22"/>
        </w:rPr>
      </w:pPr>
      <w:r>
        <w:rPr>
          <w:rFonts w:ascii="Arial" w:hAnsi="Arial" w:cs="Arial"/>
          <w:sz w:val="22"/>
        </w:rPr>
        <w:t>d)</w:t>
      </w:r>
      <w:r>
        <w:rPr>
          <w:rFonts w:ascii="Arial" w:hAnsi="Arial" w:cs="Arial"/>
          <w:sz w:val="22"/>
        </w:rPr>
        <w:tab/>
        <w:t>analiza de risc întocmită pentru echipament potrivit H.G. nr. 435/2010 privind regimul de introducere pe piață și de exploatare a echipamentelor pentru agrement, de către o persoană/entitate competentă;</w:t>
      </w:r>
    </w:p>
    <w:p w14:paraId="6033D199" w14:textId="77777777" w:rsidR="007858C0" w:rsidRPr="00B60663" w:rsidRDefault="004D2C86">
      <w:pPr>
        <w:spacing w:after="60"/>
        <w:ind w:left="851" w:hanging="397"/>
        <w:jc w:val="both"/>
        <w:rPr>
          <w:rFonts w:ascii="Arial" w:hAnsi="Arial" w:cs="Arial"/>
          <w:sz w:val="22"/>
        </w:rPr>
      </w:pPr>
      <w:r>
        <w:rPr>
          <w:rFonts w:ascii="Arial" w:hAnsi="Arial" w:cs="Arial"/>
          <w:sz w:val="22"/>
        </w:rPr>
        <w:t>e)</w:t>
      </w:r>
      <w:r>
        <w:rPr>
          <w:rFonts w:ascii="Arial" w:hAnsi="Arial" w:cs="Arial"/>
          <w:sz w:val="22"/>
        </w:rPr>
        <w:tab/>
        <w:t>dovada efectuării reviziei tehnice periodice de către producător sau de către o persoană autorizată, nu mai veche de 12 luni la data deschiderii evenimentului;</w:t>
      </w:r>
    </w:p>
    <w:p w14:paraId="3EFCB94B" w14:textId="77777777" w:rsidR="007858C0" w:rsidRPr="00B60663" w:rsidRDefault="004D2C86">
      <w:pPr>
        <w:spacing w:after="60"/>
        <w:ind w:left="851" w:hanging="397"/>
        <w:jc w:val="both"/>
        <w:rPr>
          <w:rFonts w:ascii="Arial" w:hAnsi="Arial" w:cs="Arial"/>
          <w:sz w:val="22"/>
        </w:rPr>
      </w:pPr>
      <w:r>
        <w:rPr>
          <w:rFonts w:ascii="Arial" w:hAnsi="Arial" w:cs="Arial"/>
          <w:sz w:val="22"/>
        </w:rPr>
        <w:t>f)</w:t>
      </w:r>
      <w:r>
        <w:rPr>
          <w:rFonts w:ascii="Arial" w:hAnsi="Arial" w:cs="Arial"/>
          <w:sz w:val="22"/>
        </w:rPr>
        <w:tab/>
        <w:t>schema de montaj și de așezare/fixare pe sol (calare, balastare sau altă soluție prevăzută de producător), cu indicarea sarcinilor transmise la sol și a vitezei maxime a vântului admise în exploatare.</w:t>
      </w:r>
    </w:p>
    <w:p w14:paraId="005D3C81" w14:textId="77777777" w:rsidR="007858C0" w:rsidRPr="00B60663" w:rsidRDefault="004D2C86">
      <w:pPr>
        <w:spacing w:before="80" w:after="120"/>
        <w:ind w:firstLine="567"/>
        <w:jc w:val="both"/>
        <w:rPr>
          <w:rFonts w:ascii="Arial" w:hAnsi="Arial" w:cs="Arial"/>
          <w:sz w:val="22"/>
        </w:rPr>
      </w:pPr>
      <w:r>
        <w:rPr>
          <w:rFonts w:ascii="Arial" w:hAnsi="Arial" w:cs="Arial"/>
          <w:sz w:val="22"/>
        </w:rPr>
        <w:t>Documentele emise în altă limbă decât limba română vor fi însoțite de traducere autorizată în limba română.</w:t>
      </w:r>
    </w:p>
    <w:p w14:paraId="13E6D491"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Sunt admise numai echipamente de agrement care, la data depunerii ofertei, sunt autorizate să funcționeze în România, potrivit prescripțiilor tehnice ISCIR aplicabile, și pentru care se prezintă documentul prevăzut la lit. c). Nu sunt admise echipamente aflate în curs de autorizare ori pentru </w:t>
      </w:r>
      <w:r>
        <w:rPr>
          <w:rFonts w:ascii="Arial" w:hAnsi="Arial" w:cs="Arial"/>
          <w:sz w:val="22"/>
        </w:rPr>
        <w:lastRenderedPageBreak/>
        <w:t>care autorizarea funcționării urmează să fie solicitată ulterior depunerii ofertei. Cerința este justificată de caracterul temporar al evenimentului, de intervalul scurt dintre montare și deschidere și de faptul că un echipament care nu poate fi pus în funcțiune nu mai poate fi înlocuit fără afectarea programului Târgului și a siguranței publicului. Dacă scadența următoarei verificări tehnice periodice intervine înainte de 27 decembrie 2026, verificarea va fi efectuată după montarea pe amplasament și înainte de deschiderea evenimentului, pe cheltuiala Partenerului.</w:t>
      </w:r>
    </w:p>
    <w:p w14:paraId="19757EE5" w14:textId="77777777" w:rsidR="0067265E" w:rsidRPr="00B60663" w:rsidRDefault="004D2C86">
      <w:pPr>
        <w:spacing w:after="120"/>
        <w:ind w:firstLine="567"/>
        <w:jc w:val="both"/>
        <w:rPr>
          <w:rFonts w:ascii="Arial" w:hAnsi="Arial" w:cs="Arial"/>
          <w:sz w:val="22"/>
        </w:rPr>
      </w:pPr>
      <w:r>
        <w:rPr>
          <w:rFonts w:ascii="Arial" w:hAnsi="Arial" w:cs="Arial"/>
          <w:sz w:val="22"/>
        </w:rPr>
        <w:t>După montarea pe amplasament și înainte de permiterea accesului publicului, Partenerul va prezenta AEUB, pentru fiecare echipament: documentul de inspecție/verificare tehnică după montare, emis potrivit prescripțiilor tehnice aplicabile, cu rezultat „corespunzător"; procesul-verbal al probelor în gol și în sarcină; buletinul de verificare a prizei de pământ și a instalației de paratrăsnet, emis de o</w:t>
      </w:r>
    </w:p>
    <w:p w14:paraId="4B91CC39" w14:textId="77777777" w:rsidR="007858C0" w:rsidRPr="00B60663" w:rsidRDefault="004D2C86" w:rsidP="0067265E">
      <w:pPr>
        <w:spacing w:after="120"/>
        <w:jc w:val="both"/>
        <w:rPr>
          <w:rFonts w:ascii="Arial" w:hAnsi="Arial" w:cs="Arial"/>
          <w:sz w:val="22"/>
        </w:rPr>
      </w:pPr>
      <w:r>
        <w:rPr>
          <w:rFonts w:ascii="Arial" w:hAnsi="Arial" w:cs="Arial"/>
          <w:sz w:val="22"/>
        </w:rPr>
        <w:t>persoană autorizată; analiza de risc actualizată pentru amplasamentul din Piața Constituției (condiții de sol, vânt, temperaturi scăzute, zăpadă și gheață, aglomerație). Echipamentul pentru care aceste documente nu sunt prezentate nu va fi deschis publicului, fără ca Partenerul să poată pretinde despăgubiri.</w:t>
      </w:r>
    </w:p>
    <w:p w14:paraId="3354791C" w14:textId="77777777" w:rsidR="007858C0" w:rsidRPr="00B60663" w:rsidRDefault="004D2C86">
      <w:pPr>
        <w:spacing w:after="120"/>
        <w:ind w:firstLine="567"/>
        <w:jc w:val="both"/>
        <w:rPr>
          <w:rFonts w:ascii="Arial" w:hAnsi="Arial" w:cs="Arial"/>
          <w:sz w:val="22"/>
        </w:rPr>
      </w:pPr>
      <w:r>
        <w:rPr>
          <w:rFonts w:ascii="Arial" w:hAnsi="Arial" w:cs="Arial"/>
          <w:sz w:val="22"/>
        </w:rPr>
        <w:t>Pentru utilajele folosite la montare/demontare, proprii sau închiriate, Ofertantul va face dovada că acestea sunt autorizate ISCIR, acolo unde legislația o impune, cu revizii și verificări tehnice valabile, și va prezenta autorizația aplicabilă fiecărui utilaj, precum și dovada ultimei revizii conforme. La intrarea în locație a utilajelor, Partenerul va prezenta AEUB copii ale documentelor relevante.</w:t>
      </w:r>
    </w:p>
    <w:p w14:paraId="4AB70163" w14:textId="77777777" w:rsidR="007858C0" w:rsidRPr="00B60663" w:rsidRDefault="004D2C86">
      <w:pPr>
        <w:spacing w:after="120"/>
        <w:ind w:firstLine="567"/>
        <w:jc w:val="both"/>
        <w:rPr>
          <w:rFonts w:ascii="Arial" w:hAnsi="Arial" w:cs="Arial"/>
          <w:sz w:val="22"/>
        </w:rPr>
      </w:pPr>
      <w:r>
        <w:rPr>
          <w:rFonts w:ascii="Arial" w:hAnsi="Arial" w:cs="Arial"/>
          <w:sz w:val="22"/>
        </w:rPr>
        <w:t>AEUB își rezervă dreptul de a verifica autenticitatea și valabilitatea documentelor prezentate direct la emitenți (producător, ISCIR/CNCIR, ANRE, asigurător, organele fiscale, beneficiarii contractelor anterioare). Prezentarea de documente false ori de informații neconforme cu realitatea atrage respingerea ofertei, respectiv rezilierea de plin drept a contractului, cu plata de daune-interese.</w:t>
      </w:r>
    </w:p>
    <w:p w14:paraId="69BD011D" w14:textId="77777777" w:rsidR="007858C0" w:rsidRPr="00B60663" w:rsidRDefault="004D2C86">
      <w:pPr>
        <w:keepNext/>
        <w:spacing w:before="240" w:after="120"/>
        <w:outlineLvl w:val="0"/>
        <w:rPr>
          <w:rFonts w:ascii="Arial" w:hAnsi="Arial" w:cs="Arial"/>
          <w:sz w:val="22"/>
        </w:rPr>
      </w:pPr>
      <w:r>
        <w:rPr>
          <w:rFonts w:ascii="Arial" w:hAnsi="Arial" w:cs="Arial"/>
          <w:b/>
          <w:sz w:val="22"/>
        </w:rPr>
        <w:t>7. CERINȚE PRIVIND PERSONALUL ȘI RESURSELE UMANE</w:t>
      </w:r>
    </w:p>
    <w:p w14:paraId="12E0A0B0" w14:textId="77777777" w:rsidR="007858C0" w:rsidRPr="00B60663" w:rsidRDefault="004D2C86">
      <w:pPr>
        <w:spacing w:after="120"/>
        <w:ind w:firstLine="567"/>
        <w:jc w:val="both"/>
        <w:rPr>
          <w:rFonts w:ascii="Arial" w:hAnsi="Arial" w:cs="Arial"/>
          <w:sz w:val="22"/>
        </w:rPr>
      </w:pPr>
      <w:r>
        <w:rPr>
          <w:rFonts w:ascii="Arial" w:hAnsi="Arial" w:cs="Arial"/>
          <w:sz w:val="22"/>
        </w:rPr>
        <w:t>Partenerul va asigura personal specializat și autorizat pentru fiecare categorie de activități: transport tur (retur), montare și demontare, operarea echipamentelor, mentenanță mecanică și electrică, manevrarea utilajelor, lucrări electrice, lucru la înălțime, casierie și control acces.</w:t>
      </w:r>
    </w:p>
    <w:p w14:paraId="4E8129AC" w14:textId="77777777" w:rsidR="007858C0" w:rsidRPr="00B60663" w:rsidRDefault="004D2C86">
      <w:pPr>
        <w:spacing w:after="120"/>
        <w:ind w:firstLine="567"/>
        <w:jc w:val="both"/>
        <w:rPr>
          <w:rFonts w:ascii="Arial" w:hAnsi="Arial" w:cs="Arial"/>
          <w:sz w:val="22"/>
        </w:rPr>
      </w:pPr>
      <w:r>
        <w:rPr>
          <w:rFonts w:ascii="Arial" w:hAnsi="Arial" w:cs="Arial"/>
          <w:sz w:val="22"/>
        </w:rPr>
        <w:t>Potrivit prescripțiilor tehnice ISCIR aplicabile, Partenerul este obligat să desemneze o persoană autorizată RSVTI (responsabil cu supravegherea și verificarea tehnică a instalațiilor ce fac obiectul prezentului anunț), cu autorizație valabilă pe întreaga perioadă a evenimentului, inclusiv în perioadele de montaj și demontaj. În egală măsură, Partenerul va asigura personal specializat (inclusiv personal specializat pentru lucru la înălțime – alpinist utilitar) pentru montarea tuturor elementelor cuprinse în prezentul anunț.</w:t>
      </w:r>
    </w:p>
    <w:p w14:paraId="4C288BFE"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Partenerul va desemna un Coordonator, responsabil de supravegherea activității personalului propriu, de siguranța operațiunilor și metodelor de exploatare și de păstrarea materialelor și </w:t>
      </w:r>
      <w:r>
        <w:rPr>
          <w:rFonts w:ascii="Arial" w:hAnsi="Arial" w:cs="Arial"/>
          <w:sz w:val="22"/>
        </w:rPr>
        <w:lastRenderedPageBreak/>
        <w:t>echipamentelor utilizate. Coordonatorul va reprezenta persoana de legătură cu AEUB și va avea experiență specifică în cel puțin un proiect sau contract similar de servicii de divertisment, desfășurat în cadrul unui eveniment public de mare amploare, astfel cum este definit la pct. 12.3. Experiența va fi demonstrată prin documente justificative, precum recomandări, fișe de post sau alte documente relevante; CV-urile neînsoțite de documente justificative nu vor fi luate în considerare.</w:t>
      </w:r>
    </w:p>
    <w:p w14:paraId="4A8F6750" w14:textId="77777777" w:rsidR="007858C0" w:rsidRPr="00B60663" w:rsidRDefault="004D2C86">
      <w:pPr>
        <w:spacing w:after="120"/>
        <w:ind w:firstLine="567"/>
        <w:jc w:val="both"/>
        <w:rPr>
          <w:rFonts w:ascii="Arial" w:hAnsi="Arial" w:cs="Arial"/>
          <w:sz w:val="22"/>
        </w:rPr>
      </w:pPr>
      <w:r>
        <w:rPr>
          <w:rFonts w:ascii="Arial" w:hAnsi="Arial" w:cs="Arial"/>
          <w:sz w:val="22"/>
        </w:rPr>
        <w:t>Documentele personalului vor fi nominale, se depun odată cu oferta și vor cuprinde cel puțin: pentru operatorii/manevranții echipamentelor – autorizația/adeverința de manevrant pentru tipul de echipament deservit (roată panoramică, respectiv carusel), potrivit prescripției tehnice ISCIR aplicabile (PT CR8 sau actul normativ care o înlocuiește, inclusiv PT CR 4-2025, după caz); pentru personalul de mentenanță mecanică și electrică – documentele de calificare ori de instruire corespunzătoare; pentru operatorul RSVTI – autorizația ISCIR și, dacă acesta nu este angajat al Ofertantului, contractul de prestări servicii încheiat cu acesta; pentru electricianul autorizat, care va executa toate lucrările electrice – adeverința de electrician autorizat ANRE, cu viza periodică la zi; pentru operatorii utilajelor de ridicat și manipulare (stivuitoare, încărcătoare telescopice, macarale, platforme de lucru la înălțime) – autorizația ori permisul de operare, cu vizele la zi, acolo unde legislația o impune; pentru personalul care lucrează la înălțime – certificatul de calificare (alpinist utilitar) și avizul medical pentru lucru la înălțime.</w:t>
      </w:r>
    </w:p>
    <w:p w14:paraId="7A7B524F" w14:textId="77777777" w:rsidR="007858C0" w:rsidRPr="00B60663" w:rsidRDefault="004D2C86">
      <w:pPr>
        <w:spacing w:after="120"/>
        <w:ind w:firstLine="567"/>
        <w:jc w:val="both"/>
        <w:rPr>
          <w:rFonts w:ascii="Arial" w:hAnsi="Arial" w:cs="Arial"/>
          <w:sz w:val="22"/>
        </w:rPr>
      </w:pPr>
      <w:r>
        <w:rPr>
          <w:rFonts w:ascii="Arial" w:hAnsi="Arial" w:cs="Arial"/>
          <w:sz w:val="22"/>
        </w:rPr>
        <w:t>Toate autorizațiile, atestatele, adeverințele și vizele personalului trebuie să fie valabile pe întreaga perioadă de montare, funcționare și demontare. Documentele a căror valabilitate expiră în acest interval vor fi reînnoite pe cheltuiala Partenerului înainte de expirare, cu prezentarea dovezii către AEUB; personalul fără documente valabile, nu va fi admis în amplasament.</w:t>
      </w:r>
    </w:p>
    <w:p w14:paraId="68119044" w14:textId="77777777" w:rsidR="007858C0" w:rsidRPr="00B60663" w:rsidRDefault="004D2C86">
      <w:pPr>
        <w:spacing w:after="120"/>
        <w:ind w:firstLine="567"/>
        <w:jc w:val="both"/>
        <w:rPr>
          <w:rFonts w:ascii="Arial" w:hAnsi="Arial" w:cs="Arial"/>
          <w:sz w:val="22"/>
        </w:rPr>
      </w:pPr>
      <w:r>
        <w:rPr>
          <w:rFonts w:ascii="Arial" w:hAnsi="Arial" w:cs="Arial"/>
          <w:sz w:val="22"/>
        </w:rPr>
        <w:t>Personalul de deservire va avea vârsta de minimum 18 ani, va fi angajat ori contractat cu forme legale, instruit în domeniul securității și sănătății în muncă și al situațiilor de urgență, apt din punct de vedere medical și va purta ținută și ecuson de identificare. La solicitarea AEUB, Partenerul va înlocui de îndată persoana care nu respectă regulile de siguranță ori de conduită față de public. Înlocuirea personalului nominalizat în ofertă este permisă numai cu persoane având cel puțin aceleași calificări și autorizări, cu informarea prealabilă a AEUB.</w:t>
      </w:r>
    </w:p>
    <w:p w14:paraId="04D86C61" w14:textId="77777777" w:rsidR="007858C0" w:rsidRPr="00B60663" w:rsidRDefault="004D2C86">
      <w:pPr>
        <w:spacing w:after="120"/>
        <w:ind w:firstLine="567"/>
        <w:jc w:val="both"/>
        <w:rPr>
          <w:rFonts w:ascii="Arial" w:hAnsi="Arial" w:cs="Arial"/>
          <w:sz w:val="22"/>
        </w:rPr>
      </w:pPr>
      <w:r>
        <w:rPr>
          <w:rFonts w:ascii="Arial" w:hAnsi="Arial" w:cs="Arial"/>
          <w:sz w:val="22"/>
        </w:rPr>
        <w:t>Pe toată durata programului de funcționare, la fiecare echipament vor fi prezenți simultan cel puțin un manevrant autorizat pentru echipamentul respectiv, o persoană pentru controlul accesului și pentru îmbarcarea/debarcarea pasagerilor și un casier. Suplimentar, în amplasament va fi disponibil permanent cel puțin un tehnician de mentenanță.</w:t>
      </w:r>
    </w:p>
    <w:p w14:paraId="7DC27963" w14:textId="77777777" w:rsidR="007858C0" w:rsidRPr="00B60663" w:rsidRDefault="004D2C86">
      <w:pPr>
        <w:spacing w:after="120"/>
        <w:ind w:firstLine="567"/>
        <w:jc w:val="both"/>
        <w:rPr>
          <w:rFonts w:ascii="Arial" w:hAnsi="Arial" w:cs="Arial"/>
          <w:sz w:val="22"/>
        </w:rPr>
      </w:pPr>
      <w:r>
        <w:rPr>
          <w:rFonts w:ascii="Arial" w:hAnsi="Arial" w:cs="Arial"/>
          <w:sz w:val="22"/>
        </w:rPr>
        <w:t>Partenerul va dimensiona resursele umane astfel încât să asigure funcționarea continuă și în siguranță a echipamentelor pe întreaga durată a programului evenimentului.</w:t>
      </w:r>
    </w:p>
    <w:p w14:paraId="28B7B4FD" w14:textId="77777777" w:rsidR="007858C0" w:rsidRPr="00B60663" w:rsidRDefault="004D2C86" w:rsidP="00480833">
      <w:pPr>
        <w:keepNext/>
        <w:spacing w:before="240" w:after="120"/>
        <w:jc w:val="both"/>
        <w:outlineLvl w:val="0"/>
        <w:rPr>
          <w:rFonts w:ascii="Arial" w:hAnsi="Arial" w:cs="Arial"/>
          <w:sz w:val="22"/>
        </w:rPr>
      </w:pPr>
      <w:r>
        <w:rPr>
          <w:rFonts w:ascii="Arial" w:hAnsi="Arial" w:cs="Arial"/>
          <w:b/>
          <w:sz w:val="22"/>
        </w:rPr>
        <w:t>8. CERINȚE PRIVIND TICKETINGUL, ÎNCASAREA ȘI RAPORTAREA VÂNZĂRILOR CĂTRE AEUB</w:t>
      </w:r>
    </w:p>
    <w:p w14:paraId="2AA728A6"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Partenerul va asigura integral activitatea de vânzare și încasare a biletelor de acces pentru fiecare echipament. În acest scop, va pune la dispoziție personal de casierie, echipamente de </w:t>
      </w:r>
      <w:r>
        <w:rPr>
          <w:rFonts w:ascii="Arial" w:hAnsi="Arial" w:cs="Arial"/>
          <w:sz w:val="22"/>
        </w:rPr>
        <w:lastRenderedPageBreak/>
        <w:t>fiscalizare, terminale POS, sistemul de ticketing și toate resursele tehnice necesare funcționării acestora.</w:t>
      </w:r>
    </w:p>
    <w:p w14:paraId="69CF40DE" w14:textId="77777777" w:rsidR="007858C0" w:rsidRPr="00B60663" w:rsidRDefault="004D2C86">
      <w:pPr>
        <w:spacing w:after="120"/>
        <w:ind w:firstLine="567"/>
        <w:jc w:val="both"/>
        <w:rPr>
          <w:rFonts w:ascii="Arial" w:hAnsi="Arial" w:cs="Arial"/>
          <w:sz w:val="22"/>
        </w:rPr>
      </w:pPr>
      <w:r>
        <w:rPr>
          <w:rFonts w:ascii="Arial" w:hAnsi="Arial" w:cs="Arial"/>
          <w:sz w:val="22"/>
        </w:rPr>
        <w:t>Toate accesările contra cost vor fi înregistrate și fiscalizate, potrivit O.U.G. nr. 28/1999, actualizat, cu modificările și completările ulterioare și legislației fiscale în vigoare. Nu va fi permis accesul contra cost fără emiterea documentului fiscal și/sau a biletului corespunzător.</w:t>
      </w:r>
    </w:p>
    <w:p w14:paraId="4EF87950" w14:textId="77777777" w:rsidR="007858C0" w:rsidRPr="00B60663" w:rsidRDefault="004D2C86">
      <w:pPr>
        <w:spacing w:after="120"/>
        <w:ind w:firstLine="567"/>
        <w:jc w:val="both"/>
        <w:rPr>
          <w:rFonts w:ascii="Arial" w:hAnsi="Arial" w:cs="Arial"/>
          <w:sz w:val="22"/>
        </w:rPr>
      </w:pPr>
      <w:r>
        <w:rPr>
          <w:rFonts w:ascii="Arial" w:hAnsi="Arial" w:cs="Arial"/>
          <w:sz w:val="22"/>
        </w:rPr>
        <w:t>Tarifele de acces la echipamente sunt stabilite de Partener cu aprobarea prealabilă a AEUB. Tarifele propuse se indică în oferta financiară, pentru fiecare echipament, și nu pot fi majorate pe durata contractului. Partenerul nu poate percepe față de public alte tarife sau taxe.</w:t>
      </w:r>
    </w:p>
    <w:p w14:paraId="2D52C4C9" w14:textId="77777777" w:rsidR="007858C0" w:rsidRPr="00B60663" w:rsidRDefault="004D2C86">
      <w:pPr>
        <w:spacing w:after="120"/>
        <w:ind w:firstLine="567"/>
        <w:jc w:val="both"/>
        <w:rPr>
          <w:rFonts w:ascii="Arial" w:hAnsi="Arial" w:cs="Arial"/>
          <w:sz w:val="22"/>
        </w:rPr>
      </w:pPr>
      <w:r>
        <w:rPr>
          <w:rFonts w:ascii="Arial" w:hAnsi="Arial" w:cs="Arial"/>
          <w:sz w:val="22"/>
        </w:rPr>
        <w:t>Partenerul va transmite AEUB rapoarte zilnice privind vânzarea biletelor, distinct pentru fiecare echipament. Rapoartele vor evidenția cel puțin numărul de bilete vândute, valoarea totală a încasărilor, încasările în numerar și prin POS, anulările sau stornările, gratuitățile acordate și valoarea cumulată a veniturilor realizate de la începutul evenimentului.</w:t>
      </w:r>
    </w:p>
    <w:p w14:paraId="5B541AE0" w14:textId="77777777" w:rsidR="007858C0" w:rsidRPr="00B60663" w:rsidRDefault="004D2C86">
      <w:pPr>
        <w:spacing w:after="120"/>
        <w:ind w:firstLine="567"/>
        <w:jc w:val="both"/>
        <w:rPr>
          <w:rFonts w:ascii="Arial" w:hAnsi="Arial" w:cs="Arial"/>
          <w:sz w:val="22"/>
        </w:rPr>
      </w:pPr>
      <w:r>
        <w:rPr>
          <w:rFonts w:ascii="Arial" w:hAnsi="Arial" w:cs="Arial"/>
          <w:sz w:val="22"/>
        </w:rPr>
        <w:t>Raportarea va permite urmărirea permanentă a nivelului de atingere a pragului de recuperare a investiției partenerului. AEUB va avea dreptul de a verifica documentele și informațiile care stau la baza rapoartelor de vânzări și va primi acces permanent de tip read-only la sistemul de ticketing sau la un dashboard de raportare. Partenerul transmite zilnic AEUB copia raportului fiscal de închidere zilnică (raport Z) pentru fiecare casă de marcat. Raportarea incompletă sau incorectă se sancționează potrivit contractului.</w:t>
      </w:r>
    </w:p>
    <w:p w14:paraId="4497E4A2" w14:textId="77777777" w:rsidR="007858C0" w:rsidRPr="00B60663" w:rsidRDefault="004D2C86">
      <w:pPr>
        <w:keepNext/>
        <w:spacing w:before="240" w:after="120"/>
        <w:outlineLvl w:val="0"/>
        <w:rPr>
          <w:rFonts w:ascii="Arial" w:hAnsi="Arial" w:cs="Arial"/>
          <w:sz w:val="22"/>
        </w:rPr>
      </w:pPr>
      <w:r>
        <w:rPr>
          <w:rFonts w:ascii="Arial" w:hAnsi="Arial" w:cs="Arial"/>
          <w:b/>
          <w:sz w:val="22"/>
        </w:rPr>
        <w:t>9. GRATUITĂȚI ȘI CONDIȚII DE ACCES ALE VIZITATORILOR</w:t>
      </w:r>
    </w:p>
    <w:p w14:paraId="122AEBDA" w14:textId="77777777" w:rsidR="007858C0" w:rsidRPr="00B60663" w:rsidRDefault="004D2C86">
      <w:pPr>
        <w:spacing w:after="120"/>
        <w:ind w:firstLine="567"/>
        <w:jc w:val="both"/>
        <w:rPr>
          <w:rFonts w:ascii="Arial" w:hAnsi="Arial" w:cs="Arial"/>
          <w:sz w:val="22"/>
        </w:rPr>
      </w:pPr>
      <w:r>
        <w:rPr>
          <w:rFonts w:ascii="Arial" w:hAnsi="Arial" w:cs="Arial"/>
          <w:sz w:val="22"/>
        </w:rPr>
        <w:t>Partenerul va acorda gratuitate persoanelor cu dizabilități, în baza documentelor doveditoare, copiilor cu vârsta mai mică de 3 ani și copiilor aflați în situații de risc, dovedită prin documentul emis de autoritatea competentă.</w:t>
      </w:r>
    </w:p>
    <w:p w14:paraId="13A6CB3C" w14:textId="77777777" w:rsidR="007858C0" w:rsidRPr="00B60663" w:rsidRDefault="004D2C86">
      <w:pPr>
        <w:spacing w:after="120"/>
        <w:ind w:firstLine="567"/>
        <w:jc w:val="both"/>
        <w:rPr>
          <w:rFonts w:ascii="Arial" w:hAnsi="Arial" w:cs="Arial"/>
          <w:sz w:val="22"/>
        </w:rPr>
      </w:pPr>
      <w:r>
        <w:rPr>
          <w:rFonts w:ascii="Arial" w:hAnsi="Arial" w:cs="Arial"/>
          <w:sz w:val="22"/>
        </w:rPr>
        <w:t>În imediata apropiere a fiecărui echipament, Partenerul va amplasa un panou de informare și avertizare durabil, vizibil și lizibil, în limbile română și engleză, cu respectarea legislației privind protecția consumatorilor. Panoul va cuprinde denumirea echipamentului și datele de identificare ale exploatantului, regulamentul de utilizare, comportamentul adecvat al consumatorilor și potențialele pericole identificate în analiza de risc, inclusiv eventualele limite de vârstă, greutate, înălțime sau stare de sănătate. Nu este permisă utilizarea formulei „Utilizare și pericol pe riscul dumneavoastră" sau a unor atenționări similare.</w:t>
      </w:r>
    </w:p>
    <w:p w14:paraId="00CF89C1" w14:textId="77777777" w:rsidR="007858C0" w:rsidRPr="00B60663" w:rsidRDefault="004D2C86" w:rsidP="00A40FAB">
      <w:pPr>
        <w:keepNext/>
        <w:spacing w:before="240" w:after="120"/>
        <w:jc w:val="both"/>
        <w:outlineLvl w:val="0"/>
        <w:rPr>
          <w:rFonts w:ascii="Arial" w:hAnsi="Arial" w:cs="Arial"/>
          <w:sz w:val="22"/>
        </w:rPr>
      </w:pPr>
      <w:r>
        <w:rPr>
          <w:rFonts w:ascii="Arial" w:hAnsi="Arial" w:cs="Arial"/>
          <w:b/>
          <w:sz w:val="22"/>
        </w:rPr>
        <w:t>10. CERINȚE PRIVIND EXPLOATAREA, MENTENANȚA ȘI INTERVENȚIILE TEHNICE</w:t>
      </w:r>
    </w:p>
    <w:p w14:paraId="34E45322" w14:textId="77777777" w:rsidR="007858C0" w:rsidRPr="00B60663" w:rsidRDefault="004D2C86">
      <w:pPr>
        <w:spacing w:after="120"/>
        <w:ind w:firstLine="567"/>
        <w:jc w:val="both"/>
        <w:rPr>
          <w:rFonts w:ascii="Arial" w:hAnsi="Arial" w:cs="Arial"/>
          <w:sz w:val="22"/>
        </w:rPr>
      </w:pPr>
      <w:r>
        <w:rPr>
          <w:rFonts w:ascii="Arial" w:hAnsi="Arial" w:cs="Arial"/>
          <w:sz w:val="22"/>
        </w:rPr>
        <w:t>Echipamentele vor funcționa pe întreaga durată a programului stabilit de AEUB, cu excepția situațiilor în care funcționarea trebuie întreruptă pentru mentenanță, din cauza condițiilor meteorologice, ca urmare a dispozițiilor autorităților competente, în caz de forță majoră sau la solicitarea AEUB pentru motive legate de siguranța ori organizarea evenimentului.</w:t>
      </w:r>
    </w:p>
    <w:p w14:paraId="365604AA" w14:textId="77777777" w:rsidR="007858C0" w:rsidRPr="00B60663" w:rsidRDefault="004D2C86">
      <w:pPr>
        <w:spacing w:after="120"/>
        <w:ind w:firstLine="567"/>
        <w:jc w:val="both"/>
        <w:rPr>
          <w:rFonts w:ascii="Arial" w:hAnsi="Arial" w:cs="Arial"/>
          <w:sz w:val="22"/>
        </w:rPr>
      </w:pPr>
      <w:r>
        <w:rPr>
          <w:rFonts w:ascii="Arial" w:hAnsi="Arial" w:cs="Arial"/>
          <w:sz w:val="22"/>
        </w:rPr>
        <w:lastRenderedPageBreak/>
        <w:t>Partenerul va asigura mentenanța preventivă și corectivă și personalul tehnic necesar intervențiilor. Orice defecțiune va fi comunicată imediat AEUB și va fi remediată în cel mult o oră de la sesizare, dacă documentația tehnică a producătorului nu impune un termen mai scurt sau o procedură specifică. Costurile de remediere vor fi suportate integral de Partener.</w:t>
      </w:r>
    </w:p>
    <w:p w14:paraId="1CFDAD69" w14:textId="77777777" w:rsidR="007858C0" w:rsidRPr="00B60663" w:rsidRDefault="004D2C86">
      <w:pPr>
        <w:spacing w:after="120"/>
        <w:ind w:firstLine="567"/>
        <w:jc w:val="both"/>
        <w:rPr>
          <w:rFonts w:ascii="Arial" w:hAnsi="Arial" w:cs="Arial"/>
          <w:sz w:val="22"/>
        </w:rPr>
      </w:pPr>
      <w:r>
        <w:rPr>
          <w:rFonts w:ascii="Arial" w:hAnsi="Arial" w:cs="Arial"/>
          <w:sz w:val="22"/>
        </w:rPr>
        <w:t>Partenerul va întocmi și va respecta o procedură de inspecție și întreținere/revizie zilnică, care va include calificarea personalului tehnic, verificările zilnice, măsurile de întreținere și controalele periodice. Verificările vor fi consemnate într-o condică de inspecție și verificare, cu numele persoanei care efectuează controlul, data, ora și semnătura reprezentantului Partenerului.</w:t>
      </w:r>
    </w:p>
    <w:p w14:paraId="4AF2676A" w14:textId="77777777" w:rsidR="007858C0" w:rsidRPr="00B60663" w:rsidRDefault="004D2C86">
      <w:pPr>
        <w:keepNext/>
        <w:spacing w:before="240" w:after="120"/>
        <w:outlineLvl w:val="0"/>
        <w:rPr>
          <w:rFonts w:ascii="Arial" w:hAnsi="Arial" w:cs="Arial"/>
          <w:sz w:val="22"/>
        </w:rPr>
      </w:pPr>
      <w:r>
        <w:rPr>
          <w:rFonts w:ascii="Arial" w:hAnsi="Arial" w:cs="Arial"/>
          <w:b/>
          <w:sz w:val="22"/>
        </w:rPr>
        <w:t>11. CERINȚE PRIVIND SSM, SU ȘI SIGURANȚA OPERAȚIONALĂ</w:t>
      </w:r>
    </w:p>
    <w:p w14:paraId="50763848" w14:textId="77777777" w:rsidR="007858C0" w:rsidRPr="00B60663" w:rsidRDefault="004D2C86">
      <w:pPr>
        <w:spacing w:after="120"/>
        <w:ind w:firstLine="567"/>
        <w:jc w:val="both"/>
        <w:rPr>
          <w:rFonts w:ascii="Arial" w:hAnsi="Arial" w:cs="Arial"/>
          <w:sz w:val="22"/>
        </w:rPr>
      </w:pPr>
      <w:r>
        <w:rPr>
          <w:rFonts w:ascii="Arial" w:hAnsi="Arial" w:cs="Arial"/>
          <w:sz w:val="22"/>
        </w:rPr>
        <w:t>Partenerul va lua toate măsurile necesare pentru asigurarea securității și protecției sănătății propriilor lucrători, precum și pentru protejarea publicului pe durata montării, exploatării și demontării echipamentelor, fiind direct răspunzător pentru evenimentele produse, potrivit Legii nr. 319/2006 și Legii nr. 307/2006.</w:t>
      </w:r>
    </w:p>
    <w:p w14:paraId="6259F5C6" w14:textId="77777777" w:rsidR="007858C0" w:rsidRPr="00B60663" w:rsidRDefault="004D2C86">
      <w:pPr>
        <w:spacing w:after="120"/>
        <w:ind w:firstLine="567"/>
        <w:jc w:val="both"/>
        <w:rPr>
          <w:rFonts w:ascii="Arial" w:hAnsi="Arial" w:cs="Arial"/>
          <w:sz w:val="22"/>
        </w:rPr>
      </w:pPr>
      <w:r>
        <w:rPr>
          <w:rFonts w:ascii="Arial" w:hAnsi="Arial" w:cs="Arial"/>
          <w:sz w:val="22"/>
        </w:rPr>
        <w:t>Echipamentele de agrement vor fi livrate și exploatate împreună cu toate echipamentele auxiliare și accesoriile speciale necesare prevenirii pericolelor ce pot apărea în timpul montării, demontării, transportului, reglării, întreținerii și utilizării. Vor fi avute în vedere în mod expres riscurile rezultate din pierderea echilibrului echipamentului, condițiile solului, încărcarea peste capacitatea admisă și condițiile meteorologice nefavorabile.</w:t>
      </w:r>
    </w:p>
    <w:p w14:paraId="3036A20B" w14:textId="77777777" w:rsidR="007858C0" w:rsidRPr="00B60663" w:rsidRDefault="004D2C86">
      <w:pPr>
        <w:spacing w:after="120"/>
        <w:ind w:firstLine="567"/>
        <w:jc w:val="both"/>
        <w:rPr>
          <w:rFonts w:ascii="Arial" w:hAnsi="Arial" w:cs="Arial"/>
          <w:sz w:val="22"/>
        </w:rPr>
      </w:pPr>
      <w:r>
        <w:rPr>
          <w:rFonts w:ascii="Arial" w:hAnsi="Arial" w:cs="Arial"/>
          <w:sz w:val="22"/>
        </w:rPr>
        <w:t>Partenerul își asumă responsabilitatea privind siguranța consumatorilor atât în timpul utilizării echipamentelor, cât și în zonele de acces și așteptare. Zonele de funcționare, afluire și defluire vor fi împrejmuite cu gard, cu fluxuri de intrare și ieșire clare și separate, și organizate astfel încât să fie prevenit accesul necontrolat și să fie asigurată evacuarea în condiții de siguranță.</w:t>
      </w:r>
    </w:p>
    <w:p w14:paraId="3AF3562A" w14:textId="77777777" w:rsidR="007858C0" w:rsidRPr="00B60663" w:rsidRDefault="004D2C86">
      <w:pPr>
        <w:spacing w:after="120"/>
        <w:ind w:firstLine="567"/>
        <w:jc w:val="both"/>
        <w:rPr>
          <w:rFonts w:ascii="Arial" w:hAnsi="Arial" w:cs="Arial"/>
          <w:sz w:val="22"/>
        </w:rPr>
      </w:pPr>
      <w:r>
        <w:rPr>
          <w:rFonts w:ascii="Arial" w:hAnsi="Arial" w:cs="Arial"/>
          <w:sz w:val="22"/>
        </w:rPr>
        <w:t>Personalul va cunoaște și aplica procedurile de intervenție și evacuare, iar toate activitățile vor fi realizate cu respectarea cerințelor legale aplicabile în materia securității și sănătății în muncă și a situațiilor de urgență, inclusiv punerea în funcțiune a generatorului de rezervă și soluția mecanică pentru evacuarea pasagerilor.</w:t>
      </w:r>
    </w:p>
    <w:p w14:paraId="243D5EC1" w14:textId="77777777" w:rsidR="007858C0" w:rsidRPr="00B60663" w:rsidRDefault="004D2C86">
      <w:pPr>
        <w:spacing w:after="120"/>
        <w:ind w:firstLine="567"/>
        <w:jc w:val="both"/>
        <w:rPr>
          <w:rFonts w:ascii="Arial" w:hAnsi="Arial" w:cs="Arial"/>
          <w:sz w:val="22"/>
        </w:rPr>
      </w:pPr>
      <w:r>
        <w:rPr>
          <w:rFonts w:ascii="Arial" w:hAnsi="Arial" w:cs="Arial"/>
          <w:sz w:val="22"/>
        </w:rPr>
        <w:t>Partenerul va întocmi și va depune odată cu oferta un plan de intervenție și evacuare în situații de urgență, care va cuprinde cel puțin procedurile aplicabile în caz de vânt puternic, pană de curent, defecțiune cu pasageri la bord, incendiu și urgență medicală. Fiecare echipament va fi dotat cu stingătoare și trusă de prim ajutor.</w:t>
      </w:r>
    </w:p>
    <w:p w14:paraId="6168CF41" w14:textId="77777777" w:rsidR="007858C0" w:rsidRPr="00B60663" w:rsidRDefault="004D2C86">
      <w:pPr>
        <w:spacing w:after="120"/>
        <w:ind w:firstLine="567"/>
        <w:jc w:val="both"/>
        <w:rPr>
          <w:rFonts w:ascii="Arial" w:hAnsi="Arial" w:cs="Arial"/>
          <w:sz w:val="22"/>
        </w:rPr>
      </w:pPr>
      <w:r>
        <w:rPr>
          <w:rFonts w:ascii="Arial" w:hAnsi="Arial" w:cs="Arial"/>
          <w:sz w:val="22"/>
        </w:rPr>
        <w:t>Exploatarea va fi oprită ori de câte ori sunt depășite limitele de exploatare stabilite de producător (viteza vântului, temperatură, depuneri de zăpadă sau gheață). AEUB are dreptul de a dispune oprirea imediată a oricărui echipament atunci când constată un pericol pentru public, fără ca Partenerul să poată pretinde despăgubiri.</w:t>
      </w:r>
    </w:p>
    <w:p w14:paraId="0CE3D2D9" w14:textId="77777777" w:rsidR="007858C0" w:rsidRPr="00B60663" w:rsidRDefault="004D2C86">
      <w:pPr>
        <w:spacing w:after="120"/>
        <w:ind w:firstLine="567"/>
        <w:jc w:val="both"/>
        <w:rPr>
          <w:rFonts w:ascii="Arial" w:hAnsi="Arial" w:cs="Arial"/>
          <w:sz w:val="22"/>
        </w:rPr>
      </w:pPr>
      <w:r>
        <w:rPr>
          <w:rFonts w:ascii="Arial" w:hAnsi="Arial" w:cs="Arial"/>
          <w:sz w:val="22"/>
        </w:rPr>
        <w:t xml:space="preserve">Orice incident sau accident va fi adus de îndată la cunoștința AEUB și a autorităților competente, potrivit legii, și va fi urmat de un raport scris transmis de Partener către AEUB, de </w:t>
      </w:r>
      <w:r>
        <w:rPr>
          <w:rFonts w:ascii="Arial" w:hAnsi="Arial" w:cs="Arial"/>
          <w:sz w:val="22"/>
        </w:rPr>
        <w:lastRenderedPageBreak/>
        <w:t>îndată. Echipamentul va fi repus în funcțiune numai după verificarea sa de către operatorul RSVTI și, dacă este cazul, de către organismul de inspecție.</w:t>
      </w:r>
    </w:p>
    <w:p w14:paraId="1B1C8755" w14:textId="77777777" w:rsidR="00FD49C1" w:rsidRPr="00B60663" w:rsidRDefault="004D2C86" w:rsidP="0067265E">
      <w:pPr>
        <w:spacing w:after="120"/>
        <w:ind w:firstLine="567"/>
        <w:jc w:val="both"/>
        <w:rPr>
          <w:rFonts w:ascii="Arial" w:hAnsi="Arial" w:cs="Arial"/>
          <w:sz w:val="22"/>
        </w:rPr>
      </w:pPr>
      <w:r>
        <w:rPr>
          <w:rFonts w:ascii="Arial" w:hAnsi="Arial" w:cs="Arial"/>
          <w:sz w:val="22"/>
        </w:rPr>
        <w:t>Partenerul va deține și va menține valabilă, pe întreaga perioadă de montare, funcționare și demontare, o poliță de asigurare de răspundere civilă față de terți care acoperă expres exploatarea echipamentelor de agrement ofertate în amplasamentul evenimentului, cu o limită de răspundere de minimum 100.000 euro pe eveniment, pentru vătămări corporale și pagube materiale. Polița, însoțită de dovada plății primei, va fi prezentată AEUB înainte de începerea montării.</w:t>
      </w:r>
    </w:p>
    <w:p w14:paraId="308079B5" w14:textId="77777777" w:rsidR="007858C0" w:rsidRPr="00B60663" w:rsidRDefault="004D2C86">
      <w:pPr>
        <w:keepNext/>
        <w:spacing w:before="240" w:after="120"/>
        <w:outlineLvl w:val="0"/>
        <w:rPr>
          <w:rFonts w:ascii="Arial" w:hAnsi="Arial" w:cs="Arial"/>
          <w:sz w:val="22"/>
        </w:rPr>
      </w:pPr>
      <w:r>
        <w:rPr>
          <w:rFonts w:ascii="Arial" w:hAnsi="Arial" w:cs="Arial"/>
          <w:b/>
          <w:sz w:val="22"/>
        </w:rPr>
        <w:t>12. CONDIȚII DE PARTICIPARE ȘI CRITERII DE CALIFICARE</w:t>
      </w:r>
    </w:p>
    <w:p w14:paraId="4BC9E693" w14:textId="77777777" w:rsidR="007858C0" w:rsidRPr="00B60663" w:rsidRDefault="004D2C86">
      <w:pPr>
        <w:spacing w:after="120"/>
        <w:ind w:firstLine="567"/>
        <w:jc w:val="both"/>
        <w:rPr>
          <w:rFonts w:ascii="Arial" w:hAnsi="Arial" w:cs="Arial"/>
          <w:sz w:val="22"/>
        </w:rPr>
      </w:pPr>
      <w:r>
        <w:rPr>
          <w:rFonts w:ascii="Arial" w:hAnsi="Arial" w:cs="Arial"/>
          <w:sz w:val="22"/>
        </w:rPr>
        <w:t>Criteriile din prezentul capitol sunt eliminatorii. Oferta operatorului economic care nu face dovada îndeplinirii oricăruia dintre acestea va fi respinsă și nu va fi evaluată din punct de vedere tehnic și financiar.</w:t>
      </w:r>
    </w:p>
    <w:p w14:paraId="1B9F7CBB" w14:textId="77777777" w:rsidR="007858C0" w:rsidRPr="00B60663" w:rsidRDefault="004D2C86">
      <w:pPr>
        <w:keepNext/>
        <w:spacing w:before="160" w:after="80"/>
        <w:outlineLvl w:val="1"/>
        <w:rPr>
          <w:rFonts w:ascii="Arial" w:hAnsi="Arial" w:cs="Arial"/>
          <w:sz w:val="22"/>
        </w:rPr>
      </w:pPr>
      <w:r>
        <w:rPr>
          <w:rFonts w:ascii="Arial" w:hAnsi="Arial" w:cs="Arial"/>
          <w:b/>
          <w:sz w:val="22"/>
        </w:rPr>
        <w:t>12.1. Situația juridică și fiscală</w:t>
      </w:r>
    </w:p>
    <w:p w14:paraId="5080D7EA" w14:textId="77777777" w:rsidR="007858C0" w:rsidRPr="00B60663" w:rsidRDefault="004D2C86">
      <w:pPr>
        <w:spacing w:after="120"/>
        <w:ind w:firstLine="567"/>
        <w:jc w:val="both"/>
        <w:rPr>
          <w:rFonts w:ascii="Arial" w:hAnsi="Arial" w:cs="Arial"/>
          <w:sz w:val="22"/>
        </w:rPr>
      </w:pPr>
      <w:r>
        <w:rPr>
          <w:rFonts w:ascii="Arial" w:hAnsi="Arial" w:cs="Arial"/>
          <w:sz w:val="22"/>
        </w:rPr>
        <w:t>Ofertantul va prezenta următoarele documente:</w:t>
      </w:r>
    </w:p>
    <w:p w14:paraId="79E81EDF" w14:textId="77777777" w:rsidR="007858C0" w:rsidRPr="00B60663" w:rsidRDefault="004D2C86">
      <w:pPr>
        <w:spacing w:after="60"/>
        <w:ind w:left="851" w:hanging="397"/>
        <w:jc w:val="both"/>
        <w:rPr>
          <w:rFonts w:ascii="Arial" w:hAnsi="Arial" w:cs="Arial"/>
          <w:sz w:val="22"/>
        </w:rPr>
      </w:pPr>
      <w:r>
        <w:rPr>
          <w:rFonts w:ascii="Arial" w:hAnsi="Arial" w:cs="Arial"/>
          <w:sz w:val="22"/>
        </w:rPr>
        <w:t>a)</w:t>
      </w:r>
      <w:r>
        <w:rPr>
          <w:rFonts w:ascii="Arial" w:hAnsi="Arial" w:cs="Arial"/>
          <w:sz w:val="22"/>
        </w:rPr>
        <w:tab/>
        <w:t>certificat constatator emis de Oficiul Național al Registrului Comerțului cu cel mult 30 de zile înainte de data-limită de depunere a ofertelor, din care să rezulte că obiectul de activitate autorizat include exploatarea echipamentelor de agrement (cod CAEN 9321 sau echivalent) și că operatorul nu se află în insolvență, faliment, dizolvare ori lichidare;</w:t>
      </w:r>
    </w:p>
    <w:p w14:paraId="58F53C4F" w14:textId="77777777" w:rsidR="007858C0" w:rsidRPr="00B60663" w:rsidRDefault="004D2C86">
      <w:pPr>
        <w:spacing w:after="60"/>
        <w:ind w:left="851" w:hanging="397"/>
        <w:jc w:val="both"/>
        <w:rPr>
          <w:rFonts w:ascii="Arial" w:hAnsi="Arial" w:cs="Arial"/>
          <w:sz w:val="22"/>
        </w:rPr>
      </w:pPr>
      <w:r>
        <w:rPr>
          <w:rFonts w:ascii="Arial" w:hAnsi="Arial" w:cs="Arial"/>
          <w:sz w:val="22"/>
        </w:rPr>
        <w:t>b)</w:t>
      </w:r>
      <w:r>
        <w:rPr>
          <w:rFonts w:ascii="Arial" w:hAnsi="Arial" w:cs="Arial"/>
          <w:sz w:val="22"/>
        </w:rPr>
        <w:tab/>
        <w:t>certificat de atestare fiscală emis de ANAF, valabil la data depunerii ofertei, din care să rezulte lipsa obligațiilor de plată restante la bugetul general consolidat;</w:t>
      </w:r>
    </w:p>
    <w:p w14:paraId="531780BC" w14:textId="77777777" w:rsidR="007858C0" w:rsidRPr="00B60663" w:rsidRDefault="004D2C86">
      <w:pPr>
        <w:spacing w:after="60"/>
        <w:ind w:left="851" w:hanging="397"/>
        <w:jc w:val="both"/>
        <w:rPr>
          <w:rFonts w:ascii="Arial" w:hAnsi="Arial" w:cs="Arial"/>
          <w:sz w:val="22"/>
        </w:rPr>
      </w:pPr>
      <w:r>
        <w:rPr>
          <w:rFonts w:ascii="Arial" w:hAnsi="Arial" w:cs="Arial"/>
          <w:sz w:val="22"/>
        </w:rPr>
        <w:t>c)</w:t>
      </w:r>
      <w:r>
        <w:rPr>
          <w:rFonts w:ascii="Arial" w:hAnsi="Arial" w:cs="Arial"/>
          <w:sz w:val="22"/>
        </w:rPr>
        <w:tab/>
        <w:t>certificat de atestare fiscală privind impozitele și taxele locale, emis de autoritatea administrației publice locale de la sediul Ofertantului, valabil la data depunerii ofertei, din care să rezulte lipsa obligațiilor de plată restante la bugetul local;</w:t>
      </w:r>
    </w:p>
    <w:p w14:paraId="47B28490" w14:textId="77777777" w:rsidR="007858C0" w:rsidRPr="00B60663" w:rsidRDefault="004D2C86">
      <w:pPr>
        <w:spacing w:after="60"/>
        <w:ind w:left="851" w:hanging="397"/>
        <w:jc w:val="both"/>
        <w:rPr>
          <w:rFonts w:ascii="Arial" w:hAnsi="Arial" w:cs="Arial"/>
          <w:sz w:val="22"/>
        </w:rPr>
      </w:pPr>
      <w:r>
        <w:rPr>
          <w:rFonts w:ascii="Arial" w:hAnsi="Arial" w:cs="Arial"/>
          <w:sz w:val="22"/>
        </w:rPr>
        <w:t>d)</w:t>
      </w:r>
      <w:r>
        <w:rPr>
          <w:rFonts w:ascii="Arial" w:hAnsi="Arial" w:cs="Arial"/>
          <w:sz w:val="22"/>
        </w:rPr>
        <w:tab/>
        <w:t>certificat de cazier fiscal al operatorului economic și certificate de cazier judiciar ale operatorului economic și ale reprezentantului său legal, valabile la data depunerii ofertei;</w:t>
      </w:r>
    </w:p>
    <w:p w14:paraId="2694611B" w14:textId="77777777" w:rsidR="007858C0" w:rsidRPr="00B60663" w:rsidRDefault="004D2C86">
      <w:pPr>
        <w:spacing w:after="60"/>
        <w:ind w:left="851" w:hanging="397"/>
        <w:jc w:val="both"/>
        <w:rPr>
          <w:rFonts w:ascii="Arial" w:hAnsi="Arial" w:cs="Arial"/>
          <w:sz w:val="22"/>
        </w:rPr>
      </w:pPr>
      <w:r>
        <w:rPr>
          <w:rFonts w:ascii="Arial" w:hAnsi="Arial" w:cs="Arial"/>
          <w:sz w:val="22"/>
        </w:rPr>
        <w:t>e)</w:t>
      </w:r>
      <w:r>
        <w:rPr>
          <w:rFonts w:ascii="Arial" w:hAnsi="Arial" w:cs="Arial"/>
          <w:sz w:val="22"/>
        </w:rPr>
        <w:tab/>
        <w:t>declarație pe propria răspundere privind lipsa conflictului de interese față de persoanele cu funcții de decizie din cadrul AEUB și față de membrii comisiei de evaluare (calitatea de soț/soție, rudă sau afin până la gradul al doilea inclusiv, asociat ori relații comerciale);</w:t>
      </w:r>
    </w:p>
    <w:p w14:paraId="255E05A7" w14:textId="77777777" w:rsidR="007858C0" w:rsidRPr="00B60663" w:rsidRDefault="004D2C86">
      <w:pPr>
        <w:spacing w:after="60"/>
        <w:ind w:left="851" w:hanging="397"/>
        <w:jc w:val="both"/>
        <w:rPr>
          <w:rFonts w:ascii="Arial" w:hAnsi="Arial" w:cs="Arial"/>
          <w:sz w:val="22"/>
        </w:rPr>
      </w:pPr>
      <w:r>
        <w:rPr>
          <w:rFonts w:ascii="Arial" w:hAnsi="Arial" w:cs="Arial"/>
          <w:sz w:val="22"/>
        </w:rPr>
        <w:t>f)</w:t>
      </w:r>
      <w:r>
        <w:rPr>
          <w:rFonts w:ascii="Arial" w:hAnsi="Arial" w:cs="Arial"/>
          <w:sz w:val="22"/>
        </w:rPr>
        <w:tab/>
        <w:t>declarație pe propria răspundere că nu înregistrează obligații de plată restante și nu a avut, în ultimii 3 ani, contracte reziliate din culpa sa în relația cu AEUB ori cu instituțiile din a căror reorganizare aceasta a rezultat;</w:t>
      </w:r>
    </w:p>
    <w:p w14:paraId="230B9E07" w14:textId="77777777" w:rsidR="007858C0" w:rsidRPr="00B60663" w:rsidRDefault="004D2C86">
      <w:pPr>
        <w:spacing w:after="60"/>
        <w:ind w:left="851" w:hanging="397"/>
        <w:jc w:val="both"/>
        <w:rPr>
          <w:rFonts w:ascii="Arial" w:hAnsi="Arial" w:cs="Arial"/>
          <w:sz w:val="22"/>
        </w:rPr>
      </w:pPr>
      <w:r>
        <w:rPr>
          <w:rFonts w:ascii="Arial" w:hAnsi="Arial" w:cs="Arial"/>
          <w:sz w:val="22"/>
        </w:rPr>
        <w:t>g)</w:t>
      </w:r>
      <w:r>
        <w:rPr>
          <w:rFonts w:ascii="Arial" w:hAnsi="Arial" w:cs="Arial"/>
          <w:sz w:val="22"/>
        </w:rPr>
        <w:tab/>
        <w:t>declarație prin care Ofertantul confirmă că a luat cunoștință de regulamentul de participare la eveniment, de regimul tarifelor de acces prevăzut la cap. 8 și de gratuitățile stabilite de AEUB și că le acceptă;</w:t>
      </w:r>
    </w:p>
    <w:p w14:paraId="0FBA3B87" w14:textId="77777777" w:rsidR="007858C0" w:rsidRPr="00B60663" w:rsidRDefault="004D2C86">
      <w:pPr>
        <w:spacing w:after="60"/>
        <w:ind w:left="851" w:hanging="397"/>
        <w:jc w:val="both"/>
        <w:rPr>
          <w:rFonts w:ascii="Arial" w:hAnsi="Arial" w:cs="Arial"/>
          <w:sz w:val="22"/>
        </w:rPr>
      </w:pPr>
      <w:r>
        <w:rPr>
          <w:rFonts w:ascii="Arial" w:hAnsi="Arial" w:cs="Arial"/>
          <w:sz w:val="22"/>
        </w:rPr>
        <w:t>h)</w:t>
      </w:r>
      <w:r>
        <w:rPr>
          <w:rFonts w:ascii="Arial" w:hAnsi="Arial" w:cs="Arial"/>
          <w:sz w:val="22"/>
        </w:rPr>
        <w:tab/>
        <w:t>declarație privind respectarea legislației privind protecția datelor cu caracter personal în activitatea de ticketing și de control al accesului.</w:t>
      </w:r>
    </w:p>
    <w:p w14:paraId="768A5A5E" w14:textId="77777777" w:rsidR="007858C0" w:rsidRPr="00B60663" w:rsidRDefault="004D2C86">
      <w:pPr>
        <w:spacing w:before="80" w:after="120"/>
        <w:ind w:firstLine="567"/>
        <w:jc w:val="both"/>
        <w:rPr>
          <w:rFonts w:ascii="Arial" w:hAnsi="Arial" w:cs="Arial"/>
          <w:sz w:val="22"/>
        </w:rPr>
      </w:pPr>
      <w:r>
        <w:rPr>
          <w:rFonts w:ascii="Arial" w:hAnsi="Arial" w:cs="Arial"/>
          <w:sz w:val="22"/>
        </w:rPr>
        <w:lastRenderedPageBreak/>
        <w:t>Operatorii economici străini vor prezenta documentele echivalente emise în statul în care sunt stabiliți, însoțite de traducere autorizată în limba română.</w:t>
      </w:r>
    </w:p>
    <w:p w14:paraId="34B9CE6C" w14:textId="77777777" w:rsidR="007858C0" w:rsidRPr="00B60663" w:rsidRDefault="004D2C86">
      <w:pPr>
        <w:spacing w:after="120"/>
        <w:ind w:firstLine="567"/>
        <w:jc w:val="both"/>
        <w:rPr>
          <w:rFonts w:ascii="Arial" w:hAnsi="Arial" w:cs="Arial"/>
          <w:sz w:val="22"/>
        </w:rPr>
      </w:pPr>
      <w:r>
        <w:rPr>
          <w:rFonts w:ascii="Arial" w:hAnsi="Arial" w:cs="Arial"/>
          <w:sz w:val="22"/>
        </w:rPr>
        <w:t>Este permisă depunerea unei oferte comune de către mai mulți operatori economici asociați, în baza unui acord de asociere care desemnează liderul asocierii și stabilește răspunderea solidară a asociaților față de AEUB. Cerințele de la pct. 12.1 se îndeplinesc de fiecare asociat, iar cele de la pct. 12.2 și 12.3 se pot îndeplini prin cumul. Subcontractanții și partea din activitate încredințată acestora vor fi declarați în ofertă.</w:t>
      </w:r>
    </w:p>
    <w:p w14:paraId="5730CBE4" w14:textId="77777777" w:rsidR="007858C0" w:rsidRPr="00B60663" w:rsidRDefault="004D2C86">
      <w:pPr>
        <w:keepNext/>
        <w:spacing w:before="160" w:after="80"/>
        <w:outlineLvl w:val="1"/>
        <w:rPr>
          <w:rFonts w:ascii="Arial" w:hAnsi="Arial" w:cs="Arial"/>
          <w:sz w:val="22"/>
        </w:rPr>
      </w:pPr>
      <w:r>
        <w:rPr>
          <w:rFonts w:ascii="Arial" w:hAnsi="Arial" w:cs="Arial"/>
          <w:b/>
          <w:sz w:val="22"/>
        </w:rPr>
        <w:t>12.2. Asigurarea de răspundere civilă</w:t>
      </w:r>
    </w:p>
    <w:p w14:paraId="060ACEAF" w14:textId="77777777" w:rsidR="007858C0" w:rsidRPr="00B60663" w:rsidRDefault="004D2C86">
      <w:pPr>
        <w:spacing w:after="120"/>
        <w:ind w:firstLine="567"/>
        <w:jc w:val="both"/>
        <w:rPr>
          <w:rFonts w:ascii="Arial" w:hAnsi="Arial" w:cs="Arial"/>
          <w:sz w:val="22"/>
        </w:rPr>
      </w:pPr>
      <w:r>
        <w:rPr>
          <w:rFonts w:ascii="Arial" w:hAnsi="Arial" w:cs="Arial"/>
          <w:sz w:val="22"/>
        </w:rPr>
        <w:t>Ofertantul va prezenta polița de asigurare de răspundere civilă față de terți prevăzută la capitolul 11 ori, în lipsa acesteia la data depunerii ofertei, oferta fermă sau angajamentul unei societăți de asigurare privind emiterea poliței în condițiile solicitate.</w:t>
      </w:r>
    </w:p>
    <w:p w14:paraId="67A7D5C8" w14:textId="77777777" w:rsidR="007858C0" w:rsidRPr="00B60663" w:rsidRDefault="004D2C86">
      <w:pPr>
        <w:keepNext/>
        <w:spacing w:before="160" w:after="80"/>
        <w:outlineLvl w:val="1"/>
        <w:rPr>
          <w:rFonts w:ascii="Arial" w:hAnsi="Arial" w:cs="Arial"/>
          <w:sz w:val="22"/>
        </w:rPr>
      </w:pPr>
      <w:r>
        <w:rPr>
          <w:rFonts w:ascii="Arial" w:hAnsi="Arial" w:cs="Arial"/>
          <w:b/>
          <w:sz w:val="22"/>
        </w:rPr>
        <w:t>12.3. Experiența similară</w:t>
      </w:r>
    </w:p>
    <w:p w14:paraId="2CC13B11" w14:textId="77777777" w:rsidR="007858C0" w:rsidRPr="00B60663" w:rsidRDefault="004D2C86">
      <w:pPr>
        <w:spacing w:after="120"/>
        <w:ind w:firstLine="567"/>
        <w:jc w:val="both"/>
        <w:rPr>
          <w:rFonts w:ascii="Arial" w:hAnsi="Arial" w:cs="Arial"/>
          <w:sz w:val="22"/>
        </w:rPr>
      </w:pPr>
      <w:r>
        <w:rPr>
          <w:rFonts w:ascii="Arial" w:hAnsi="Arial" w:cs="Arial"/>
          <w:sz w:val="22"/>
        </w:rPr>
        <w:t>Ofertantul va face dovada că, în ultimii 5 ani calculați până la data-limită de depunere a ofertelor, a instalat și a exploatat echipamente de agrement de același tip cu cele ofertate în cadrul a cel puțin 2 (două) evenimente publice de mare amploare, dintre care cel puțin unul la care a exploatat o roată panoramică cu diametrul de minimum 30 m.</w:t>
      </w:r>
    </w:p>
    <w:p w14:paraId="0C03B3C0" w14:textId="77777777" w:rsidR="007858C0" w:rsidRPr="00B60663" w:rsidRDefault="004D2C86">
      <w:pPr>
        <w:spacing w:after="120"/>
        <w:ind w:firstLine="567"/>
        <w:jc w:val="both"/>
        <w:rPr>
          <w:rFonts w:ascii="Arial" w:hAnsi="Arial" w:cs="Arial"/>
          <w:sz w:val="22"/>
        </w:rPr>
      </w:pPr>
      <w:r>
        <w:rPr>
          <w:rFonts w:ascii="Arial" w:hAnsi="Arial" w:cs="Arial"/>
          <w:sz w:val="22"/>
        </w:rPr>
        <w:t>Prin eveniment public de mare amploare se înțelege un târg de Crăciun, festival ori alt eveniment cultural sau de divertisment cu acces public, care îndeplinește cumulativ următoarele condiții: s-a desfășurat într-un municipiu din România cu peste 100.000 de locuitori ori într-un oraș de mărime comparabilă din alt stat; echipamentul Ofertantului a funcționat în cadrul evenimentului cel puțin 20 de zile consecutive. Evenimentele care nu îndeplinesc aceste condiții (bâlciuri, târguri și serbări locale de mici dimensiuni) nu sunt luate în considerare.</w:t>
      </w:r>
    </w:p>
    <w:p w14:paraId="0513858D" w14:textId="77777777" w:rsidR="007858C0" w:rsidRPr="00B60663" w:rsidRDefault="004D2C86">
      <w:pPr>
        <w:spacing w:after="120"/>
        <w:ind w:firstLine="567"/>
        <w:jc w:val="both"/>
        <w:rPr>
          <w:rFonts w:ascii="Arial" w:hAnsi="Arial" w:cs="Arial"/>
          <w:sz w:val="22"/>
        </w:rPr>
      </w:pPr>
      <w:r>
        <w:rPr>
          <w:rFonts w:ascii="Arial" w:hAnsi="Arial" w:cs="Arial"/>
          <w:sz w:val="22"/>
        </w:rPr>
        <w:t>Experiența se dovedește prin recomandări, documente constatatoare ori procese-verbale emise de organizatorul/beneficiarul evenimentului, însoțite de copia contractului sau de alte documente echivalente, din care să rezulte: denumirea, locul și perioada evenimentului, echipamentele exploatate, îndeplinirea obligațiilor asumate și lipsa incidentelor care au afectat siguranța publicului, precum și datele de contact ale emitentului. Declarațiile pe propria răspundere ale Ofertantului nu constituie dovadă a experienței similare.</w:t>
      </w:r>
    </w:p>
    <w:p w14:paraId="58F7198F" w14:textId="77777777" w:rsidR="00DF7B47" w:rsidRPr="00B60663" w:rsidRDefault="004D2C86">
      <w:pPr>
        <w:spacing w:after="120"/>
        <w:ind w:firstLine="567"/>
        <w:jc w:val="both"/>
        <w:rPr>
          <w:rFonts w:ascii="Arial" w:hAnsi="Arial" w:cs="Arial"/>
          <w:sz w:val="22"/>
        </w:rPr>
      </w:pPr>
      <w:r>
        <w:rPr>
          <w:rFonts w:ascii="Arial" w:hAnsi="Arial" w:cs="Arial"/>
          <w:sz w:val="22"/>
        </w:rPr>
        <w:t>Ofertantul va prezenta, de asemenea, o declarație pe propria răspundere privind accidentele și incidentele produse în ultimii 5 ani la echipamentele de agrement pe care le-a exploatat și măsurile</w:t>
      </w:r>
    </w:p>
    <w:p w14:paraId="1A9C6AA7" w14:textId="77777777" w:rsidR="007858C0" w:rsidRPr="00B60663" w:rsidRDefault="004D2C86" w:rsidP="00DF7B47">
      <w:pPr>
        <w:spacing w:after="120"/>
        <w:jc w:val="both"/>
        <w:rPr>
          <w:rFonts w:ascii="Arial" w:hAnsi="Arial" w:cs="Arial"/>
          <w:sz w:val="22"/>
        </w:rPr>
      </w:pPr>
      <w:r>
        <w:rPr>
          <w:rFonts w:ascii="Arial" w:hAnsi="Arial" w:cs="Arial"/>
          <w:sz w:val="22"/>
        </w:rPr>
        <w:t>dispuse de autorități. AEUB va respinge oferta operatorului economic în sarcina căruia, în ultimii 3 ani, o autoritate competentă a reținut, printr-un act rămas definitiv, culpa în producerea unui accident soldat cu vătămarea corporală a unei persoane.</w:t>
      </w:r>
    </w:p>
    <w:p w14:paraId="7DB44B20" w14:textId="77777777" w:rsidR="007858C0" w:rsidRPr="00B60663" w:rsidRDefault="004D2C86">
      <w:pPr>
        <w:keepNext/>
        <w:spacing w:before="160" w:after="80"/>
        <w:outlineLvl w:val="1"/>
        <w:rPr>
          <w:rFonts w:ascii="Arial" w:hAnsi="Arial" w:cs="Arial"/>
          <w:sz w:val="22"/>
        </w:rPr>
      </w:pPr>
      <w:r>
        <w:rPr>
          <w:rFonts w:ascii="Arial" w:hAnsi="Arial" w:cs="Arial"/>
          <w:b/>
          <w:sz w:val="22"/>
        </w:rPr>
        <w:t>12.4. Capacitatea tehnică și profesională</w:t>
      </w:r>
    </w:p>
    <w:p w14:paraId="08B30F40" w14:textId="77777777" w:rsidR="007858C0" w:rsidRPr="00B60663" w:rsidRDefault="004D2C86">
      <w:pPr>
        <w:spacing w:after="120"/>
        <w:ind w:firstLine="567"/>
        <w:jc w:val="both"/>
        <w:rPr>
          <w:rFonts w:ascii="Arial" w:hAnsi="Arial" w:cs="Arial"/>
          <w:sz w:val="22"/>
        </w:rPr>
      </w:pPr>
      <w:r>
        <w:rPr>
          <w:rFonts w:ascii="Arial" w:hAnsi="Arial" w:cs="Arial"/>
          <w:sz w:val="22"/>
        </w:rPr>
        <w:t>Ofertantul va face dovada că dispune de echipamentele, utilajele și personalul autorizat necesare, prin documentele prevăzute la capitolele 6 și 7 și la pct. 13.1 din prezenta documentație.</w:t>
      </w:r>
    </w:p>
    <w:p w14:paraId="585CD135" w14:textId="77777777" w:rsidR="007858C0" w:rsidRPr="00B60663" w:rsidRDefault="004D2C86">
      <w:pPr>
        <w:keepNext/>
        <w:spacing w:before="240" w:after="120"/>
        <w:outlineLvl w:val="0"/>
        <w:rPr>
          <w:rFonts w:ascii="Arial" w:hAnsi="Arial" w:cs="Arial"/>
          <w:sz w:val="22"/>
        </w:rPr>
      </w:pPr>
      <w:r>
        <w:rPr>
          <w:rFonts w:ascii="Arial" w:hAnsi="Arial" w:cs="Arial"/>
          <w:b/>
          <w:sz w:val="22"/>
        </w:rPr>
        <w:lastRenderedPageBreak/>
        <w:t>13. CERINȚE PRIVIND OFERTA TEHNICĂ ȘI OFERTA FINANCIARĂ</w:t>
      </w:r>
    </w:p>
    <w:p w14:paraId="7BD2B89D" w14:textId="77777777" w:rsidR="007858C0" w:rsidRPr="00B60663" w:rsidRDefault="004D2C86">
      <w:pPr>
        <w:keepNext/>
        <w:spacing w:before="160" w:after="80"/>
        <w:outlineLvl w:val="1"/>
        <w:rPr>
          <w:rFonts w:ascii="Arial" w:hAnsi="Arial" w:cs="Arial"/>
          <w:sz w:val="22"/>
        </w:rPr>
      </w:pPr>
      <w:r>
        <w:rPr>
          <w:rFonts w:ascii="Arial" w:hAnsi="Arial" w:cs="Arial"/>
          <w:b/>
          <w:sz w:val="22"/>
        </w:rPr>
        <w:t>13.1. Oferta tehnică</w:t>
      </w:r>
    </w:p>
    <w:p w14:paraId="5E01617C" w14:textId="77777777" w:rsidR="007858C0" w:rsidRPr="00B60663" w:rsidRDefault="004D2C86">
      <w:pPr>
        <w:spacing w:after="120"/>
        <w:ind w:firstLine="567"/>
        <w:jc w:val="both"/>
        <w:rPr>
          <w:rFonts w:ascii="Arial" w:hAnsi="Arial" w:cs="Arial"/>
          <w:sz w:val="22"/>
        </w:rPr>
      </w:pPr>
      <w:r>
        <w:rPr>
          <w:rFonts w:ascii="Arial" w:hAnsi="Arial" w:cs="Arial"/>
          <w:sz w:val="22"/>
        </w:rPr>
        <w:t>Oferta tehnică va fi elaborată astfel încât AEUB să poată verifica în mod complet conformitatea echipamentelor propuse cu cerințele documentației, capacitatea Ofertantului de a realiza operațiunile de transport (tur/retur), montare, exploatare, mentenanță și demontare, precum și îndeplinirea tuturor condițiilor privind siguranța, autorizarea și personalul necesar.</w:t>
      </w:r>
    </w:p>
    <w:p w14:paraId="7605B506" w14:textId="22A8A457" w:rsidR="007858C0" w:rsidRPr="00B60663" w:rsidRDefault="004D2C86">
      <w:pPr>
        <w:spacing w:after="120"/>
        <w:ind w:firstLine="567"/>
        <w:jc w:val="both"/>
        <w:rPr>
          <w:rFonts w:ascii="Arial" w:hAnsi="Arial" w:cs="Arial"/>
          <w:sz w:val="22"/>
        </w:rPr>
      </w:pPr>
      <w:r>
        <w:rPr>
          <w:rFonts w:ascii="Arial" w:hAnsi="Arial" w:cs="Arial"/>
          <w:sz w:val="22"/>
        </w:rPr>
        <w:t xml:space="preserve">Pentru fiecare echipament de agrement ofertat, în propunerea tehnică va </w:t>
      </w:r>
      <w:proofErr w:type="gramStart"/>
      <w:r>
        <w:rPr>
          <w:rFonts w:ascii="Arial" w:hAnsi="Arial" w:cs="Arial"/>
          <w:sz w:val="22"/>
        </w:rPr>
        <w:t>fi  prevăzut</w:t>
      </w:r>
      <w:proofErr w:type="gramEnd"/>
      <w:r>
        <w:rPr>
          <w:rFonts w:ascii="Arial" w:hAnsi="Arial" w:cs="Arial"/>
          <w:sz w:val="22"/>
        </w:rPr>
        <w:t xml:space="preserve"> : producătorul,  modelul și anul fabricației, dimensiunile echipamentului și suprafața totală necesară exploatării în siguranță, numărul de locuri, capacitatea estimată de persoane pe oră, durata unei curse, puterea instalată, consumul electric, cerințele de racordare, sistemele de siguranță și dotările solicitate </w:t>
      </w:r>
      <w:proofErr w:type="spellStart"/>
      <w:r>
        <w:rPr>
          <w:rFonts w:ascii="Arial" w:hAnsi="Arial" w:cs="Arial"/>
          <w:sz w:val="22"/>
        </w:rPr>
        <w:t>prin</w:t>
      </w:r>
      <w:proofErr w:type="spellEnd"/>
      <w:r>
        <w:rPr>
          <w:rFonts w:ascii="Arial" w:hAnsi="Arial" w:cs="Arial"/>
          <w:sz w:val="22"/>
        </w:rPr>
        <w:t xml:space="preserve"> </w:t>
      </w:r>
      <w:proofErr w:type="spellStart"/>
      <w:r>
        <w:rPr>
          <w:rFonts w:ascii="Arial" w:hAnsi="Arial" w:cs="Arial"/>
          <w:sz w:val="22"/>
        </w:rPr>
        <w:t>prezenta</w:t>
      </w:r>
      <w:proofErr w:type="spellEnd"/>
      <w:r>
        <w:rPr>
          <w:rFonts w:ascii="Arial" w:hAnsi="Arial" w:cs="Arial"/>
          <w:sz w:val="22"/>
        </w:rPr>
        <w:t xml:space="preserve"> </w:t>
      </w:r>
      <w:proofErr w:type="spellStart"/>
      <w:r>
        <w:rPr>
          <w:rFonts w:ascii="Arial" w:hAnsi="Arial" w:cs="Arial"/>
          <w:sz w:val="22"/>
        </w:rPr>
        <w:t>documentație</w:t>
      </w:r>
      <w:proofErr w:type="spellEnd"/>
      <w:r>
        <w:rPr>
          <w:rFonts w:ascii="Arial" w:hAnsi="Arial" w:cs="Arial"/>
          <w:sz w:val="22"/>
        </w:rPr>
        <w:t>.</w:t>
      </w:r>
      <w:r w:rsidR="004834D0">
        <w:rPr>
          <w:rFonts w:ascii="Arial" w:hAnsi="Arial" w:cs="Arial"/>
          <w:sz w:val="22"/>
        </w:rPr>
        <w:t xml:space="preserve"> </w:t>
      </w:r>
      <w:proofErr w:type="spellStart"/>
      <w:r w:rsidRPr="004834D0">
        <w:rPr>
          <w:rFonts w:ascii="Arial" w:hAnsi="Arial" w:cs="Arial"/>
          <w:sz w:val="22"/>
        </w:rPr>
        <w:t>Pentru</w:t>
      </w:r>
      <w:proofErr w:type="spellEnd"/>
      <w:r w:rsidRPr="004834D0">
        <w:rPr>
          <w:rFonts w:ascii="Arial" w:hAnsi="Arial" w:cs="Arial"/>
          <w:sz w:val="22"/>
        </w:rPr>
        <w:t xml:space="preserve"> </w:t>
      </w:r>
      <w:proofErr w:type="spellStart"/>
      <w:r w:rsidRPr="004834D0">
        <w:rPr>
          <w:rFonts w:ascii="Arial" w:hAnsi="Arial" w:cs="Arial"/>
          <w:sz w:val="22"/>
        </w:rPr>
        <w:t>ecranul</w:t>
      </w:r>
      <w:proofErr w:type="spellEnd"/>
      <w:r w:rsidRPr="004834D0">
        <w:rPr>
          <w:rFonts w:ascii="Arial" w:hAnsi="Arial" w:cs="Arial"/>
          <w:sz w:val="22"/>
        </w:rPr>
        <w:t xml:space="preserve"> LED se </w:t>
      </w:r>
      <w:proofErr w:type="spellStart"/>
      <w:r w:rsidRPr="004834D0">
        <w:rPr>
          <w:rFonts w:ascii="Arial" w:hAnsi="Arial" w:cs="Arial"/>
          <w:sz w:val="22"/>
        </w:rPr>
        <w:t>indică</w:t>
      </w:r>
      <w:proofErr w:type="spellEnd"/>
      <w:r w:rsidRPr="004834D0">
        <w:rPr>
          <w:rFonts w:ascii="Arial" w:hAnsi="Arial" w:cs="Arial"/>
          <w:sz w:val="22"/>
        </w:rPr>
        <w:t xml:space="preserve"> dimensiunile suprafeței active, pasul de pixel, luminozitatea, gradul de protecție, poziția de montare </w:t>
      </w:r>
      <w:proofErr w:type="spellStart"/>
      <w:r w:rsidRPr="004834D0">
        <w:rPr>
          <w:rFonts w:ascii="Arial" w:hAnsi="Arial" w:cs="Arial"/>
          <w:sz w:val="22"/>
        </w:rPr>
        <w:t>propusă</w:t>
      </w:r>
      <w:proofErr w:type="spellEnd"/>
      <w:r w:rsidRPr="004834D0">
        <w:rPr>
          <w:rFonts w:ascii="Arial" w:hAnsi="Arial" w:cs="Arial"/>
          <w:sz w:val="22"/>
        </w:rPr>
        <w:t xml:space="preserve"> </w:t>
      </w:r>
      <w:proofErr w:type="spellStart"/>
      <w:r w:rsidRPr="004834D0">
        <w:rPr>
          <w:rFonts w:ascii="Arial" w:hAnsi="Arial" w:cs="Arial"/>
          <w:sz w:val="22"/>
        </w:rPr>
        <w:t>și</w:t>
      </w:r>
      <w:proofErr w:type="spellEnd"/>
      <w:r w:rsidRPr="004834D0">
        <w:rPr>
          <w:rFonts w:ascii="Arial" w:hAnsi="Arial" w:cs="Arial"/>
          <w:sz w:val="22"/>
        </w:rPr>
        <w:t xml:space="preserve"> </w:t>
      </w:r>
      <w:proofErr w:type="spellStart"/>
      <w:r w:rsidRPr="004834D0">
        <w:rPr>
          <w:rFonts w:ascii="Arial" w:hAnsi="Arial" w:cs="Arial"/>
          <w:sz w:val="22"/>
        </w:rPr>
        <w:t>consumul</w:t>
      </w:r>
      <w:proofErr w:type="spellEnd"/>
      <w:r w:rsidRPr="004834D0">
        <w:rPr>
          <w:rFonts w:ascii="Arial" w:hAnsi="Arial" w:cs="Arial"/>
          <w:sz w:val="22"/>
        </w:rPr>
        <w:t xml:space="preserve"> electric.</w:t>
      </w:r>
    </w:p>
    <w:p w14:paraId="53FEA55C" w14:textId="77777777" w:rsidR="007858C0" w:rsidRPr="00B60663" w:rsidRDefault="004D2C86">
      <w:pPr>
        <w:spacing w:after="120"/>
        <w:ind w:firstLine="567"/>
        <w:jc w:val="both"/>
        <w:rPr>
          <w:rFonts w:ascii="Arial" w:hAnsi="Arial" w:cs="Arial"/>
          <w:sz w:val="22"/>
        </w:rPr>
      </w:pPr>
      <w:r>
        <w:rPr>
          <w:rFonts w:ascii="Arial" w:hAnsi="Arial" w:cs="Arial"/>
          <w:sz w:val="22"/>
        </w:rPr>
        <w:t>Oferta tehnică va descrie distinct soluția propusă pentru transport, manipulare, montare, testare, punere în funcțiune și demontare, inclusiv durata estimată a fiecărei etape, utilajele care urmează să fie utilizate și resursele umane alocate. De asemenea, va fi prezentat modul de organizare a activității pe perioada de funcționare a Târgului, inclusiv operarea echipamentelor, mentenanța, intervențiile tehnice, gestionarea accesului vizitatorilor, ticketingul și raportarea vânzărilor.</w:t>
      </w:r>
    </w:p>
    <w:p w14:paraId="6B1A8FC3" w14:textId="77777777" w:rsidR="007858C0" w:rsidRPr="00B60663" w:rsidRDefault="004D2C86">
      <w:pPr>
        <w:spacing w:after="120"/>
        <w:ind w:firstLine="567"/>
        <w:jc w:val="both"/>
        <w:rPr>
          <w:rFonts w:ascii="Arial" w:hAnsi="Arial" w:cs="Arial"/>
          <w:sz w:val="22"/>
        </w:rPr>
      </w:pPr>
      <w:r>
        <w:rPr>
          <w:rFonts w:ascii="Arial" w:hAnsi="Arial" w:cs="Arial"/>
          <w:sz w:val="22"/>
        </w:rPr>
        <w:t>La oferta tehnică se vor anexa și în raport cu echipamentele și activitățile propuse, următoarele documente:</w:t>
      </w:r>
    </w:p>
    <w:p w14:paraId="750A27C5" w14:textId="77777777" w:rsidR="007858C0" w:rsidRPr="00B60663" w:rsidRDefault="004D2C86">
      <w:pPr>
        <w:spacing w:after="60"/>
        <w:ind w:left="851" w:hanging="397"/>
        <w:jc w:val="both"/>
        <w:rPr>
          <w:rFonts w:ascii="Arial" w:hAnsi="Arial" w:cs="Arial"/>
          <w:sz w:val="22"/>
        </w:rPr>
      </w:pPr>
      <w:r>
        <w:rPr>
          <w:rFonts w:ascii="Arial" w:hAnsi="Arial" w:cs="Arial"/>
          <w:sz w:val="22"/>
        </w:rPr>
        <w:t>1.</w:t>
      </w:r>
      <w:r>
        <w:rPr>
          <w:rFonts w:ascii="Arial" w:hAnsi="Arial" w:cs="Arial"/>
          <w:sz w:val="22"/>
        </w:rPr>
        <w:tab/>
        <w:t>fișele tehnice sau documentele emise de producător din care rezultă caracteristicile echipamentelor ofertate;</w:t>
      </w:r>
    </w:p>
    <w:p w14:paraId="21A49B31" w14:textId="77777777" w:rsidR="007858C0" w:rsidRPr="00B60663" w:rsidRDefault="004D2C86">
      <w:pPr>
        <w:spacing w:after="60"/>
        <w:ind w:left="851" w:hanging="397"/>
        <w:jc w:val="both"/>
        <w:rPr>
          <w:rFonts w:ascii="Arial" w:hAnsi="Arial" w:cs="Arial"/>
          <w:sz w:val="22"/>
        </w:rPr>
      </w:pPr>
      <w:r>
        <w:rPr>
          <w:rFonts w:ascii="Arial" w:hAnsi="Arial" w:cs="Arial"/>
          <w:sz w:val="22"/>
        </w:rPr>
        <w:t>2.</w:t>
      </w:r>
      <w:r>
        <w:rPr>
          <w:rFonts w:ascii="Arial" w:hAnsi="Arial" w:cs="Arial"/>
          <w:sz w:val="22"/>
        </w:rPr>
        <w:tab/>
        <w:t>schițe tehnice și planuri dimensionale din care să rezulte amprenta echipamentului, suprafața totală necesară exploatării, zonele de protecție, acces, așteptare și acces tehnic;</w:t>
      </w:r>
    </w:p>
    <w:p w14:paraId="42E26C8F" w14:textId="77777777" w:rsidR="007858C0" w:rsidRPr="00B60663" w:rsidRDefault="004D2C86">
      <w:pPr>
        <w:spacing w:after="60"/>
        <w:ind w:left="851" w:hanging="397"/>
        <w:jc w:val="both"/>
        <w:rPr>
          <w:rFonts w:ascii="Arial" w:hAnsi="Arial" w:cs="Arial"/>
          <w:sz w:val="22"/>
        </w:rPr>
      </w:pPr>
      <w:r>
        <w:rPr>
          <w:rFonts w:ascii="Arial" w:hAnsi="Arial" w:cs="Arial"/>
          <w:sz w:val="22"/>
        </w:rPr>
        <w:t>3.</w:t>
      </w:r>
      <w:r>
        <w:rPr>
          <w:rFonts w:ascii="Arial" w:hAnsi="Arial" w:cs="Arial"/>
          <w:sz w:val="22"/>
        </w:rPr>
        <w:tab/>
        <w:t>fotografii recente ale echipamentelor ofertate, suficiente pentru identificarea acestora și verificarea aspectului general și a dotărilor declarate;</w:t>
      </w:r>
    </w:p>
    <w:p w14:paraId="036B87EA" w14:textId="77777777" w:rsidR="007858C0" w:rsidRPr="00B60663" w:rsidRDefault="004D2C86">
      <w:pPr>
        <w:spacing w:after="60"/>
        <w:ind w:left="851" w:hanging="397"/>
        <w:jc w:val="both"/>
        <w:rPr>
          <w:rFonts w:ascii="Arial" w:hAnsi="Arial" w:cs="Arial"/>
          <w:sz w:val="22"/>
        </w:rPr>
      </w:pPr>
      <w:r>
        <w:rPr>
          <w:rFonts w:ascii="Arial" w:hAnsi="Arial" w:cs="Arial"/>
          <w:sz w:val="22"/>
        </w:rPr>
        <w:t>4.</w:t>
      </w:r>
      <w:r>
        <w:rPr>
          <w:rFonts w:ascii="Arial" w:hAnsi="Arial" w:cs="Arial"/>
          <w:sz w:val="22"/>
        </w:rPr>
        <w:tab/>
        <w:t>documentele prevăzute la capitolul 6 pentru fiecare echipament (declarația de conformitate, cartea tehnică, documentul ISCIR/CNCIR, analiza de risc, dovada reviziei, schema de montaj și de așezare pe sol);</w:t>
      </w:r>
    </w:p>
    <w:p w14:paraId="4F49C6F1" w14:textId="77777777" w:rsidR="007858C0" w:rsidRPr="00B60663" w:rsidRDefault="004D2C86">
      <w:pPr>
        <w:spacing w:after="60"/>
        <w:ind w:left="851" w:hanging="397"/>
        <w:jc w:val="both"/>
        <w:rPr>
          <w:rFonts w:ascii="Arial" w:hAnsi="Arial" w:cs="Arial"/>
          <w:sz w:val="22"/>
        </w:rPr>
      </w:pPr>
      <w:r>
        <w:rPr>
          <w:rFonts w:ascii="Arial" w:hAnsi="Arial" w:cs="Arial"/>
          <w:sz w:val="22"/>
        </w:rPr>
        <w:t>5.</w:t>
      </w:r>
      <w:r>
        <w:rPr>
          <w:rFonts w:ascii="Arial" w:hAnsi="Arial" w:cs="Arial"/>
          <w:sz w:val="22"/>
        </w:rPr>
        <w:tab/>
        <w:t>lista utilajelor propuse pentru montare și demontare, însoțită de documentele de autorizare, verificare și revizie aplicabile fiecărui utilaj;</w:t>
      </w:r>
    </w:p>
    <w:p w14:paraId="5C61E876" w14:textId="77777777" w:rsidR="007858C0" w:rsidRPr="00B60663" w:rsidRDefault="004D2C86">
      <w:pPr>
        <w:spacing w:after="60"/>
        <w:ind w:left="851" w:hanging="397"/>
        <w:jc w:val="both"/>
        <w:rPr>
          <w:rFonts w:ascii="Arial" w:hAnsi="Arial" w:cs="Arial"/>
          <w:sz w:val="22"/>
        </w:rPr>
      </w:pPr>
      <w:r>
        <w:rPr>
          <w:rFonts w:ascii="Arial" w:hAnsi="Arial" w:cs="Arial"/>
          <w:sz w:val="22"/>
        </w:rPr>
        <w:t>6.</w:t>
      </w:r>
      <w:r>
        <w:rPr>
          <w:rFonts w:ascii="Arial" w:hAnsi="Arial" w:cs="Arial"/>
          <w:sz w:val="22"/>
        </w:rPr>
        <w:tab/>
        <w:t>lista nominală a personalului propus pentru montare, demontare, operare și mentenanță, cu indicarea funcției, a echipamentului deservit, a autorizației/atestatului deținut și a termenului de valabilitate al acestuia, însoțită de documentele prevăzute la capitolul 7;</w:t>
      </w:r>
    </w:p>
    <w:p w14:paraId="331FD9B3" w14:textId="77777777" w:rsidR="007858C0" w:rsidRPr="00B60663" w:rsidRDefault="004D2C86">
      <w:pPr>
        <w:spacing w:after="60"/>
        <w:ind w:left="851" w:hanging="397"/>
        <w:jc w:val="both"/>
        <w:rPr>
          <w:rFonts w:ascii="Arial" w:hAnsi="Arial" w:cs="Arial"/>
          <w:sz w:val="22"/>
        </w:rPr>
      </w:pPr>
      <w:r>
        <w:rPr>
          <w:rFonts w:ascii="Arial" w:hAnsi="Arial" w:cs="Arial"/>
          <w:sz w:val="22"/>
        </w:rPr>
        <w:t>7.</w:t>
      </w:r>
      <w:r>
        <w:rPr>
          <w:rFonts w:ascii="Arial" w:hAnsi="Arial" w:cs="Arial"/>
          <w:sz w:val="22"/>
        </w:rPr>
        <w:tab/>
        <w:t>documentele aferente persoanei desemnate coordonator desemnat de Partener, inclusiv documentele care demonstrează experiența solicitată;</w:t>
      </w:r>
    </w:p>
    <w:p w14:paraId="67EF71E8" w14:textId="77777777" w:rsidR="007858C0" w:rsidRPr="00B60663" w:rsidRDefault="004D2C86">
      <w:pPr>
        <w:spacing w:after="60"/>
        <w:ind w:left="851" w:hanging="397"/>
        <w:jc w:val="both"/>
        <w:rPr>
          <w:rFonts w:ascii="Arial" w:hAnsi="Arial" w:cs="Arial"/>
          <w:sz w:val="22"/>
        </w:rPr>
      </w:pPr>
      <w:r>
        <w:rPr>
          <w:rFonts w:ascii="Arial" w:hAnsi="Arial" w:cs="Arial"/>
          <w:sz w:val="22"/>
        </w:rPr>
        <w:lastRenderedPageBreak/>
        <w:t>8.</w:t>
      </w:r>
      <w:r>
        <w:rPr>
          <w:rFonts w:ascii="Arial" w:hAnsi="Arial" w:cs="Arial"/>
          <w:sz w:val="22"/>
        </w:rPr>
        <w:tab/>
        <w:t>documentele privind persoana desemnată pentru supravegherea instalațiilor din domeniul ISCIR și atestatul RSVTI valabil;</w:t>
      </w:r>
    </w:p>
    <w:p w14:paraId="67F1AEDD" w14:textId="77777777" w:rsidR="007858C0" w:rsidRPr="00B60663" w:rsidRDefault="004D2C86">
      <w:pPr>
        <w:spacing w:after="60"/>
        <w:ind w:left="851" w:hanging="397"/>
        <w:jc w:val="both"/>
        <w:rPr>
          <w:rFonts w:ascii="Arial" w:hAnsi="Arial" w:cs="Arial"/>
          <w:sz w:val="22"/>
        </w:rPr>
      </w:pPr>
      <w:r>
        <w:rPr>
          <w:rFonts w:ascii="Arial" w:hAnsi="Arial" w:cs="Arial"/>
          <w:sz w:val="22"/>
        </w:rPr>
        <w:t>9.</w:t>
      </w:r>
      <w:r>
        <w:rPr>
          <w:rFonts w:ascii="Arial" w:hAnsi="Arial" w:cs="Arial"/>
          <w:sz w:val="22"/>
        </w:rPr>
        <w:tab/>
        <w:t>calendarul estimativ pentru transport, montare, efectuarea probelor, punerea în funcțiune, mentenan</w:t>
      </w:r>
      <w:r>
        <w:rPr>
          <w:rFonts w:ascii="Arial" w:hAnsi="Arial" w:cs="Arial"/>
          <w:sz w:val="22"/>
          <w:lang w:val="ro-RO"/>
        </w:rPr>
        <w:t>ță</w:t>
      </w:r>
      <w:r>
        <w:rPr>
          <w:rFonts w:ascii="Arial" w:hAnsi="Arial" w:cs="Arial"/>
          <w:sz w:val="22"/>
        </w:rPr>
        <w:t xml:space="preserve"> și demontare;</w:t>
      </w:r>
    </w:p>
    <w:p w14:paraId="3DCE4F78" w14:textId="77777777" w:rsidR="007858C0" w:rsidRPr="00B60663" w:rsidRDefault="004D2C86">
      <w:pPr>
        <w:spacing w:after="60"/>
        <w:ind w:left="851" w:hanging="397"/>
        <w:jc w:val="both"/>
        <w:rPr>
          <w:rFonts w:ascii="Arial" w:hAnsi="Arial" w:cs="Arial"/>
          <w:sz w:val="22"/>
        </w:rPr>
      </w:pPr>
      <w:r>
        <w:rPr>
          <w:rFonts w:ascii="Arial" w:hAnsi="Arial" w:cs="Arial"/>
          <w:sz w:val="22"/>
        </w:rPr>
        <w:t>10.</w:t>
      </w:r>
      <w:r>
        <w:rPr>
          <w:rFonts w:ascii="Arial" w:hAnsi="Arial" w:cs="Arial"/>
          <w:sz w:val="22"/>
        </w:rPr>
        <w:tab/>
        <w:t>declarație privind asumarea respectării tuturor cerințelor tehnice, operaționale, de siguranță, SSM/SU, de protecție a amplasamentului și de raportare prevăzute în documentația de selecție.</w:t>
      </w:r>
    </w:p>
    <w:p w14:paraId="2ECB79C0" w14:textId="77777777" w:rsidR="007858C0" w:rsidRPr="00B60663" w:rsidRDefault="004D2C86" w:rsidP="00531D3D">
      <w:pPr>
        <w:spacing w:before="80" w:after="60"/>
        <w:ind w:left="426"/>
        <w:rPr>
          <w:rFonts w:ascii="Arial" w:hAnsi="Arial" w:cs="Arial"/>
          <w:bCs/>
          <w:sz w:val="22"/>
        </w:rPr>
      </w:pPr>
      <w:r>
        <w:rPr>
          <w:rFonts w:ascii="Arial" w:hAnsi="Arial" w:cs="Arial"/>
          <w:bCs/>
          <w:sz w:val="22"/>
        </w:rPr>
        <w:t>11. Documente privind dreptul asupra echipamentelor și răspunderea pentru acestea</w:t>
      </w:r>
    </w:p>
    <w:p w14:paraId="4F0A7558" w14:textId="77777777" w:rsidR="007858C0" w:rsidRPr="00B60663" w:rsidRDefault="004D2C86" w:rsidP="00DF7B47">
      <w:pPr>
        <w:spacing w:after="60"/>
        <w:jc w:val="both"/>
        <w:rPr>
          <w:rFonts w:ascii="Arial" w:hAnsi="Arial" w:cs="Arial"/>
          <w:sz w:val="22"/>
        </w:rPr>
      </w:pPr>
      <w:r>
        <w:rPr>
          <w:rFonts w:ascii="Arial" w:hAnsi="Arial" w:cs="Arial"/>
          <w:sz w:val="22"/>
        </w:rPr>
        <w:t>11.1.</w:t>
      </w:r>
      <w:r>
        <w:rPr>
          <w:rFonts w:ascii="Arial" w:hAnsi="Arial" w:cs="Arial"/>
          <w:sz w:val="22"/>
        </w:rPr>
        <w:tab/>
        <w:t>Ofertantul va prezenta documente care atestă dreptul său de proprietate ori de folosință (închiriere, leasing, comodat sau alt titlu legal) asupra echipamentelor propuse. Din documente trebuie să rezulte identificarea concretă a fiecărui echipament (producător, model, serie/număr de fabricație, an de fabricație) și disponibilitatea fermă a acestuia pe întreaga perioadă de transport, montare, testare, funcționare și demontare aferentă Târgului de Crăciun București 2026.</w:t>
      </w:r>
    </w:p>
    <w:p w14:paraId="5F448C74" w14:textId="77777777" w:rsidR="007858C0" w:rsidRPr="00B60663" w:rsidRDefault="004D2C86" w:rsidP="00DF7B47">
      <w:pPr>
        <w:spacing w:after="60"/>
        <w:jc w:val="both"/>
        <w:rPr>
          <w:rFonts w:ascii="Arial" w:hAnsi="Arial" w:cs="Arial"/>
          <w:sz w:val="22"/>
        </w:rPr>
      </w:pPr>
      <w:r>
        <w:rPr>
          <w:rFonts w:ascii="Arial" w:hAnsi="Arial" w:cs="Arial"/>
          <w:sz w:val="22"/>
        </w:rPr>
        <w:t>11.2.</w:t>
      </w:r>
      <w:r>
        <w:rPr>
          <w:rFonts w:ascii="Arial" w:hAnsi="Arial" w:cs="Arial"/>
          <w:sz w:val="22"/>
        </w:rPr>
        <w:tab/>
        <w:t>Dacă Ofertantul este proprietarul echipamentelor, va prezenta documentul de proprietate (factură, contract de vânzare-cumpărare ori extras din evidența mijloacelor fixe) și o declarație pe propria răspundere că echipamentele sunt disponibile și rezervate pentru întreaga perioadă menționată, nu sunt angajate în alt contract pentru aceeași perioadă și nu sunt sechestrate ori supuse unei măsuri care le-ar împiedica utilizarea.</w:t>
      </w:r>
    </w:p>
    <w:p w14:paraId="63CD3606" w14:textId="77777777" w:rsidR="007858C0" w:rsidRPr="00B60663" w:rsidRDefault="004D2C86" w:rsidP="00DF7B47">
      <w:pPr>
        <w:spacing w:after="40"/>
        <w:jc w:val="both"/>
        <w:rPr>
          <w:rFonts w:ascii="Arial" w:hAnsi="Arial" w:cs="Arial"/>
          <w:sz w:val="22"/>
        </w:rPr>
      </w:pPr>
      <w:r>
        <w:rPr>
          <w:rFonts w:ascii="Arial" w:hAnsi="Arial" w:cs="Arial"/>
          <w:sz w:val="22"/>
        </w:rPr>
        <w:t>11.3.</w:t>
      </w:r>
      <w:r>
        <w:rPr>
          <w:rFonts w:ascii="Arial" w:hAnsi="Arial" w:cs="Arial"/>
          <w:sz w:val="22"/>
        </w:rPr>
        <w:tab/>
        <w:t>Dacă Ofertantul nu este proprietarul echipamentelor, va prezenta cumulativ:</w:t>
      </w:r>
    </w:p>
    <w:p w14:paraId="529E75FF" w14:textId="77777777" w:rsidR="007858C0" w:rsidRPr="00B60663" w:rsidRDefault="004D2C86" w:rsidP="00DF7B47">
      <w:pPr>
        <w:spacing w:after="40"/>
        <w:ind w:left="426" w:hanging="397"/>
        <w:jc w:val="both"/>
        <w:rPr>
          <w:rFonts w:ascii="Arial" w:hAnsi="Arial" w:cs="Arial"/>
          <w:sz w:val="22"/>
        </w:rPr>
      </w:pPr>
      <w:r>
        <w:rPr>
          <w:rFonts w:ascii="Arial" w:hAnsi="Arial" w:cs="Arial"/>
          <w:sz w:val="22"/>
        </w:rPr>
        <w:t>a)</w:t>
      </w:r>
      <w:r>
        <w:rPr>
          <w:rFonts w:ascii="Arial" w:hAnsi="Arial" w:cs="Arial"/>
          <w:sz w:val="22"/>
        </w:rPr>
        <w:tab/>
        <w:t>contractul în baza căruia deține dreptul de folosință, valabil pe întreaga perioadă menționată;</w:t>
      </w:r>
    </w:p>
    <w:p w14:paraId="24218E1B" w14:textId="77777777" w:rsidR="007858C0" w:rsidRPr="00B60663" w:rsidRDefault="004D2C86" w:rsidP="00DF7B47">
      <w:pPr>
        <w:spacing w:after="40"/>
        <w:ind w:left="426" w:hanging="397"/>
        <w:jc w:val="both"/>
        <w:rPr>
          <w:rFonts w:ascii="Arial" w:hAnsi="Arial" w:cs="Arial"/>
          <w:sz w:val="22"/>
        </w:rPr>
      </w:pPr>
      <w:r>
        <w:rPr>
          <w:rFonts w:ascii="Arial" w:hAnsi="Arial" w:cs="Arial"/>
          <w:sz w:val="22"/>
        </w:rPr>
        <w:t>b)</w:t>
      </w:r>
      <w:r>
        <w:rPr>
          <w:rFonts w:ascii="Arial" w:hAnsi="Arial" w:cs="Arial"/>
          <w:sz w:val="22"/>
        </w:rPr>
        <w:tab/>
        <w:t>angajamentul ferm al proprietarului, semnat de reprezentantul său legal, prin care acesta confirmă punerea la dispoziție a echipamentului identificat pe întreaga perioadă, se obligă să nu îl retragă înainte de finalizarea demontării și își asumă răspunderea solidară cu Ofertantul față de AEUB pentru prejudiciile cauzate de indisponibilitatea ori de viciile echipamentului;</w:t>
      </w:r>
    </w:p>
    <w:p w14:paraId="36556CD0" w14:textId="77777777" w:rsidR="007858C0" w:rsidRPr="00B60663" w:rsidRDefault="004D2C86" w:rsidP="00DF7B47">
      <w:pPr>
        <w:spacing w:after="40"/>
        <w:ind w:left="426" w:hanging="397"/>
        <w:jc w:val="both"/>
        <w:rPr>
          <w:rFonts w:ascii="Arial" w:hAnsi="Arial" w:cs="Arial"/>
          <w:sz w:val="22"/>
        </w:rPr>
      </w:pPr>
      <w:r>
        <w:rPr>
          <w:rFonts w:ascii="Arial" w:hAnsi="Arial" w:cs="Arial"/>
          <w:sz w:val="22"/>
        </w:rPr>
        <w:t>c)</w:t>
      </w:r>
      <w:r>
        <w:rPr>
          <w:rFonts w:ascii="Arial" w:hAnsi="Arial" w:cs="Arial"/>
          <w:sz w:val="22"/>
        </w:rPr>
        <w:tab/>
        <w:t>documentele echipamentului prevăzute la capitolul 6, emise pe numele proprietarului ori al Ofertantului, din care să rezulte persoana juridică care  are calitatea de deținător/utilizator în evidențele ISCIR.</w:t>
      </w:r>
    </w:p>
    <w:p w14:paraId="063C3A96" w14:textId="77777777" w:rsidR="007858C0" w:rsidRPr="00B60663" w:rsidRDefault="004D2C86" w:rsidP="00DF7B47">
      <w:pPr>
        <w:spacing w:after="60"/>
        <w:jc w:val="both"/>
        <w:rPr>
          <w:rFonts w:ascii="Arial" w:hAnsi="Arial" w:cs="Arial"/>
          <w:sz w:val="22"/>
        </w:rPr>
      </w:pPr>
      <w:r>
        <w:rPr>
          <w:rFonts w:ascii="Arial" w:hAnsi="Arial" w:cs="Arial"/>
          <w:sz w:val="22"/>
        </w:rPr>
        <w:t>11.4.</w:t>
      </w:r>
      <w:r>
        <w:rPr>
          <w:rFonts w:ascii="Arial" w:hAnsi="Arial" w:cs="Arial"/>
          <w:sz w:val="22"/>
        </w:rPr>
        <w:tab/>
        <w:t>Indiferent de titlul cu care deține echipamentele, Ofertantul declarat câștigător are, pe toată durata contractului, calitatea de utilizator și exploatant al acestora și răspunde exclusiv și integral față de AEUB, față de vizitatori, față de autorități și față de terți pentru transport tur/retur, montarea, autorizarea, exploatarea, mentenanța și demontarea acestora. Partenerul nu poate invoca față de AEUB raporturile sale cu proprietarul, cu producătorul ori cu subcontractanții pentru a fi exonerat de răspundere.</w:t>
      </w:r>
    </w:p>
    <w:p w14:paraId="4FA049DC" w14:textId="77777777" w:rsidR="007858C0" w:rsidRPr="00B60663" w:rsidRDefault="004D2C86" w:rsidP="00DF7B47">
      <w:pPr>
        <w:spacing w:after="60"/>
        <w:jc w:val="both"/>
        <w:rPr>
          <w:rFonts w:ascii="Arial" w:hAnsi="Arial" w:cs="Arial"/>
          <w:sz w:val="22"/>
        </w:rPr>
      </w:pPr>
      <w:r>
        <w:rPr>
          <w:rFonts w:ascii="Arial" w:hAnsi="Arial" w:cs="Arial"/>
          <w:sz w:val="22"/>
        </w:rPr>
        <w:t>11.5.</w:t>
      </w:r>
      <w:r>
        <w:rPr>
          <w:rFonts w:ascii="Arial" w:hAnsi="Arial" w:cs="Arial"/>
          <w:sz w:val="22"/>
        </w:rPr>
        <w:tab/>
        <w:t xml:space="preserve">AEUB nu are calitatea de deținător, utilizator ori exploatant al echipamentelor de agrement și nu răspunde pentru funcționarea acestora ori pentru prejudiciile cauzate prin exploatarea lor. Partenerul se obligă la plata oricăror sume către terți ori către autorități din cauze care țin de echipamente sau de exploatarea acestora; în raporturile dintre părți, Partenerul va despăgubi integral AEUB pentru orice sumă pe care aceasta ar fi obligată să o plătească din aceste cauze.  </w:t>
      </w:r>
    </w:p>
    <w:p w14:paraId="533E4DB2" w14:textId="77777777" w:rsidR="007858C0" w:rsidRPr="00B60663" w:rsidRDefault="004D2C86" w:rsidP="00DF7B47">
      <w:pPr>
        <w:spacing w:after="60"/>
        <w:jc w:val="both"/>
        <w:rPr>
          <w:rFonts w:ascii="Arial" w:hAnsi="Arial" w:cs="Arial"/>
          <w:sz w:val="22"/>
        </w:rPr>
      </w:pPr>
      <w:r>
        <w:rPr>
          <w:rFonts w:ascii="Arial" w:hAnsi="Arial" w:cs="Arial"/>
          <w:sz w:val="22"/>
        </w:rPr>
        <w:lastRenderedPageBreak/>
        <w:t>11.6.</w:t>
      </w:r>
      <w:r>
        <w:rPr>
          <w:rFonts w:ascii="Arial" w:hAnsi="Arial" w:cs="Arial"/>
          <w:sz w:val="22"/>
        </w:rPr>
        <w:tab/>
        <w:t>Indisponibilitatea echipamentului ofertat, din orice cauză, inclusiv din culpa proprietarului, este în sarcina Partenerului și îndreptățește AEUB să aplice sancțiunile prevăzute la capitolul 16.</w:t>
      </w:r>
    </w:p>
    <w:p w14:paraId="1837782A" w14:textId="77777777" w:rsidR="007858C0" w:rsidRPr="00B60663" w:rsidRDefault="004D2C86" w:rsidP="00531D3D">
      <w:pPr>
        <w:tabs>
          <w:tab w:val="left" w:pos="993"/>
          <w:tab w:val="left" w:pos="1560"/>
        </w:tabs>
        <w:spacing w:after="60"/>
        <w:ind w:left="426"/>
        <w:jc w:val="both"/>
        <w:rPr>
          <w:rFonts w:ascii="Arial" w:hAnsi="Arial" w:cs="Arial"/>
          <w:sz w:val="22"/>
        </w:rPr>
      </w:pPr>
      <w:r>
        <w:rPr>
          <w:rFonts w:ascii="Arial" w:hAnsi="Arial" w:cs="Arial"/>
          <w:sz w:val="22"/>
        </w:rPr>
        <w:t>12.</w:t>
      </w:r>
      <w:r>
        <w:rPr>
          <w:rFonts w:ascii="Arial" w:hAnsi="Arial" w:cs="Arial"/>
          <w:sz w:val="22"/>
        </w:rPr>
        <w:tab/>
        <w:t>documentele de calificare prevăzute la capitolul 12, inclusiv declarațiile de la pct. 12.1 lit. g) și h);</w:t>
      </w:r>
    </w:p>
    <w:p w14:paraId="23099636" w14:textId="77777777" w:rsidR="007858C0" w:rsidRPr="00B60663" w:rsidRDefault="004D2C86" w:rsidP="00531D3D">
      <w:pPr>
        <w:tabs>
          <w:tab w:val="left" w:pos="993"/>
          <w:tab w:val="left" w:pos="1560"/>
        </w:tabs>
        <w:spacing w:after="60"/>
        <w:ind w:left="426"/>
        <w:jc w:val="both"/>
        <w:rPr>
          <w:rFonts w:ascii="Arial" w:hAnsi="Arial" w:cs="Arial"/>
          <w:sz w:val="22"/>
        </w:rPr>
      </w:pPr>
      <w:r>
        <w:rPr>
          <w:rFonts w:ascii="Arial" w:hAnsi="Arial" w:cs="Arial"/>
          <w:sz w:val="22"/>
        </w:rPr>
        <w:t>13.</w:t>
      </w:r>
      <w:r>
        <w:rPr>
          <w:rFonts w:ascii="Arial" w:hAnsi="Arial" w:cs="Arial"/>
          <w:sz w:val="22"/>
        </w:rPr>
        <w:tab/>
        <w:t>planul de intervenție și evacuare în situații de urgență și procedura de inspecție și întreținere zilnică, împreună cu modelul condicii de inspecție și verificare;</w:t>
      </w:r>
    </w:p>
    <w:p w14:paraId="41D45CE0" w14:textId="77777777" w:rsidR="007858C0" w:rsidRPr="00B60663" w:rsidRDefault="004D2C86" w:rsidP="00531D3D">
      <w:pPr>
        <w:tabs>
          <w:tab w:val="left" w:pos="993"/>
          <w:tab w:val="left" w:pos="1560"/>
        </w:tabs>
        <w:spacing w:after="60"/>
        <w:ind w:left="426"/>
        <w:jc w:val="both"/>
        <w:rPr>
          <w:rFonts w:ascii="Arial" w:hAnsi="Arial" w:cs="Arial"/>
          <w:sz w:val="22"/>
        </w:rPr>
      </w:pPr>
      <w:r>
        <w:rPr>
          <w:rFonts w:ascii="Arial" w:hAnsi="Arial" w:cs="Arial"/>
          <w:sz w:val="22"/>
        </w:rPr>
        <w:t>14.</w:t>
      </w:r>
      <w:r>
        <w:rPr>
          <w:rFonts w:ascii="Arial" w:hAnsi="Arial" w:cs="Arial"/>
          <w:sz w:val="22"/>
        </w:rPr>
        <w:tab/>
        <w:t>polița de asigurare de răspundere civilă ori angajamentul asigurătorului, potrivit pct. 12.2;</w:t>
      </w:r>
    </w:p>
    <w:p w14:paraId="0AFBCD41" w14:textId="77777777" w:rsidR="007858C0" w:rsidRPr="00B60663" w:rsidRDefault="004D2C86" w:rsidP="00531D3D">
      <w:pPr>
        <w:tabs>
          <w:tab w:val="left" w:pos="993"/>
          <w:tab w:val="left" w:pos="1560"/>
        </w:tabs>
        <w:spacing w:after="60"/>
        <w:ind w:left="426"/>
        <w:jc w:val="both"/>
        <w:rPr>
          <w:rFonts w:ascii="Arial" w:hAnsi="Arial" w:cs="Arial"/>
          <w:sz w:val="22"/>
        </w:rPr>
      </w:pPr>
      <w:r>
        <w:rPr>
          <w:rFonts w:ascii="Arial" w:hAnsi="Arial" w:cs="Arial"/>
          <w:sz w:val="22"/>
        </w:rPr>
        <w:t>15.</w:t>
      </w:r>
      <w:r>
        <w:rPr>
          <w:rFonts w:ascii="Arial" w:hAnsi="Arial" w:cs="Arial"/>
          <w:sz w:val="22"/>
        </w:rPr>
        <w:tab/>
        <w:t>opisul documentelor depuse.</w:t>
      </w:r>
    </w:p>
    <w:p w14:paraId="78FDDBD9" w14:textId="77777777" w:rsidR="007858C0" w:rsidRPr="00B60663" w:rsidRDefault="004D2C86">
      <w:pPr>
        <w:spacing w:before="80" w:after="120"/>
        <w:ind w:firstLine="567"/>
        <w:jc w:val="both"/>
        <w:rPr>
          <w:rFonts w:ascii="Arial" w:hAnsi="Arial" w:cs="Arial"/>
          <w:sz w:val="22"/>
        </w:rPr>
      </w:pPr>
      <w:r>
        <w:rPr>
          <w:rFonts w:ascii="Arial" w:hAnsi="Arial" w:cs="Arial"/>
          <w:sz w:val="22"/>
        </w:rPr>
        <w:t>Documentele care, prin natura lor, pot fi obținute numai ulterior amplasării echipamentului în locația evenimentului vor fi prezentate AEUB înainte de punerea acestuia în funcțiune și înainte de permiterea accesului publicului. În oferta tehnică, Ofertantul va prezenta o declarație prin care își asumă obținerea și prezentarea acestora în termenele prevăzute de documentație și de legislația aplicabilă.</w:t>
      </w:r>
    </w:p>
    <w:p w14:paraId="3DE81E9A" w14:textId="77777777" w:rsidR="007858C0" w:rsidRPr="00B60663" w:rsidRDefault="004D2C86">
      <w:pPr>
        <w:keepNext/>
        <w:spacing w:before="160" w:after="80"/>
        <w:outlineLvl w:val="1"/>
        <w:rPr>
          <w:rFonts w:ascii="Arial" w:hAnsi="Arial" w:cs="Arial"/>
          <w:sz w:val="22"/>
        </w:rPr>
      </w:pPr>
      <w:r>
        <w:rPr>
          <w:rFonts w:ascii="Arial" w:hAnsi="Arial" w:cs="Arial"/>
          <w:b/>
          <w:sz w:val="22"/>
        </w:rPr>
        <w:t>13.2. Oferta financiară</w:t>
      </w:r>
    </w:p>
    <w:p w14:paraId="0CEABCB6" w14:textId="77777777" w:rsidR="007858C0" w:rsidRPr="00B60663" w:rsidRDefault="004D2C86">
      <w:pPr>
        <w:spacing w:after="120"/>
        <w:ind w:firstLine="567"/>
        <w:jc w:val="both"/>
        <w:rPr>
          <w:rFonts w:ascii="Arial" w:hAnsi="Arial" w:cs="Arial"/>
          <w:sz w:val="22"/>
        </w:rPr>
      </w:pPr>
      <w:r>
        <w:rPr>
          <w:rFonts w:ascii="Arial" w:hAnsi="Arial" w:cs="Arial"/>
          <w:sz w:val="22"/>
        </w:rPr>
        <w:t>Oferta financiară va fi prezentată distinct de oferta tehnică și va cuprinde pragul de recuperare a investiției partenerului pentru punerea la dispoziție și exploatarea echipamentelor de agrement pe întreaga perioadă de funcționare a Târgului de Crăciun București 2026, respectiv 27 noiembrie–27 decembrie 2026, inclusiv, precum și cota de venit cuvenită AEUB.</w:t>
      </w:r>
    </w:p>
    <w:p w14:paraId="24563F87" w14:textId="77777777" w:rsidR="007858C0" w:rsidRPr="00B60663" w:rsidRDefault="004D2C86">
      <w:pPr>
        <w:spacing w:after="120"/>
        <w:ind w:firstLine="567"/>
        <w:jc w:val="both"/>
        <w:rPr>
          <w:rFonts w:ascii="Arial" w:hAnsi="Arial" w:cs="Arial"/>
          <w:sz w:val="22"/>
        </w:rPr>
      </w:pPr>
      <w:r>
        <w:rPr>
          <w:rFonts w:ascii="Arial" w:hAnsi="Arial" w:cs="Arial"/>
          <w:sz w:val="22"/>
        </w:rPr>
        <w:t>Pragul de recuperare a investiției partenerului reprezintă suma, fără TVA, până la atingerea căreia contravaloarea biletelor de acces vândute revine Partenerului. Pragul acoperă întreaga perioadă a evenimentului, inclusiv montarea și demontarea, toate cheltuielile aferente transportului, manipulării, montării, autorizării, testării, funcționării, mentenanței, demontării și evacuării echipamentelor fiind suportate de Partener și avute în vedere la fundamentarea ofertei sale.</w:t>
      </w:r>
    </w:p>
    <w:p w14:paraId="1BCFD45E" w14:textId="77777777" w:rsidR="007858C0" w:rsidRPr="00B60663" w:rsidRDefault="004D2C86">
      <w:pPr>
        <w:spacing w:after="120"/>
        <w:ind w:firstLine="567"/>
        <w:jc w:val="both"/>
        <w:rPr>
          <w:rFonts w:ascii="Arial" w:hAnsi="Arial" w:cs="Arial"/>
          <w:sz w:val="22"/>
        </w:rPr>
      </w:pPr>
      <w:r>
        <w:rPr>
          <w:rFonts w:ascii="Arial" w:hAnsi="Arial" w:cs="Arial"/>
          <w:sz w:val="22"/>
        </w:rPr>
        <w:t>Oferta financiară va indica în mod clar pragul de recuperare total, fără TVA și cu TVA, precum și defalcarea acestuia pe fiecare echipament (roata panoramică și caruselul tematic cu etaj). Pragul va fi însoțit de o fundamentare sumară a costurilor (transport, montaj, autorizare, personal, exploatare, asigurare, energie electrică). Oferta financiară va indica, de asemenea, tarifele de acces propuse pentru fiecare echipament (lei/persoană/cursă, cu TVA inclus).</w:t>
      </w:r>
    </w:p>
    <w:p w14:paraId="0F12E814" w14:textId="77777777" w:rsidR="007858C0" w:rsidRPr="00B60663" w:rsidRDefault="004D2C86">
      <w:pPr>
        <w:spacing w:after="120"/>
        <w:ind w:firstLine="567"/>
        <w:jc w:val="both"/>
        <w:rPr>
          <w:rFonts w:ascii="Arial" w:hAnsi="Arial" w:cs="Arial"/>
          <w:sz w:val="22"/>
        </w:rPr>
      </w:pPr>
      <w:r>
        <w:rPr>
          <w:rFonts w:ascii="Arial" w:hAnsi="Arial" w:cs="Arial"/>
          <w:sz w:val="22"/>
        </w:rPr>
        <w:t>Ofertantul va preciza, de asemenea, cota de venit cuvenită AEUB, exprimată procentual, din veniturile încasate după atingerea pragului de recuperare. Cota de venit cuvenită AEUB nu poate fi mai mică de 70%. Diferența până la 100% revine Partenerului. Pragul de recuperare și cota de venit cuvenită AEUB se raportează la valorile fără TVA. Oferta financiară se întocmește pe baza tarifelor de acces propuse de Ofertant, potrivit cap. 8; cota de venit cuvenită AEUB reprezintă contribuția Partenerului la participarea la eveniment, potrivit pct. 1.3.</w:t>
      </w:r>
    </w:p>
    <w:p w14:paraId="635DF725" w14:textId="77777777" w:rsidR="008E6359" w:rsidRPr="00B60663" w:rsidRDefault="00B26A11">
      <w:pPr>
        <w:spacing w:after="120"/>
        <w:ind w:firstLine="567"/>
        <w:jc w:val="both"/>
        <w:rPr>
          <w:rFonts w:ascii="Arial" w:hAnsi="Arial" w:cs="Arial"/>
          <w:sz w:val="22"/>
        </w:rPr>
      </w:pPr>
      <w:r>
        <w:rPr>
          <w:rFonts w:ascii="Arial" w:hAnsi="Arial" w:cs="Arial"/>
          <w:sz w:val="22"/>
        </w:rPr>
        <w:t xml:space="preserve">Indiferent de nivelul încasărilor, inclusiv în cazul în care acestea nu ating pragul de recuperare, Partenerul datorează AEUB o contribuție minimă garantată de 50.000 lei, fără TVA, pentru întreaga </w:t>
      </w:r>
      <w:r>
        <w:rPr>
          <w:rFonts w:ascii="Arial" w:hAnsi="Arial" w:cs="Arial"/>
          <w:sz w:val="22"/>
        </w:rPr>
        <w:lastRenderedPageBreak/>
        <w:t>perioadă a evenimentului. Contribuția minimă garantată este o sumă fermă: nu se restituie și nu se reduce în funcție de afluența publicului, de condițiile meteorologice sau de întreruperile de funcționare imputabile Partenerului.</w:t>
      </w:r>
    </w:p>
    <w:p w14:paraId="26DF22E8" w14:textId="77777777" w:rsidR="00C822AF" w:rsidRDefault="00463332">
      <w:pPr>
        <w:spacing w:after="120"/>
        <w:ind w:firstLine="567"/>
        <w:jc w:val="both"/>
        <w:rPr>
          <w:rFonts w:ascii="Arial" w:hAnsi="Arial" w:cs="Arial"/>
          <w:sz w:val="22"/>
        </w:rPr>
      </w:pPr>
      <w:r>
        <w:rPr>
          <w:rFonts w:ascii="Arial" w:hAnsi="Arial" w:cs="Arial"/>
          <w:sz w:val="22"/>
        </w:rPr>
        <w:t>Contribuția minimă garantată se achită în două tranșe egale, de câte 25.000 lei fără TVA, pe baza facturilor emise de AEUB: prima tranșă până la data de 25.11.2026, înainte de deschiderea Târgului, iar a doua până la data de 20.12.2026. Sumele achitate cu acest titlu se scad din cota de venit cuvenită AEUB. Dacă la încheierea evenimentului cota de venit calculată depășește 50.000 lei, Partenerul plătește diferența la regularizarea finală, în termenul prevăzut în contract.</w:t>
      </w:r>
    </w:p>
    <w:p w14:paraId="594AD74D" w14:textId="77777777" w:rsidR="00C822AF" w:rsidRDefault="00463332">
      <w:pPr>
        <w:spacing w:after="120"/>
        <w:ind w:firstLine="567"/>
        <w:jc w:val="both"/>
        <w:rPr>
          <w:rFonts w:ascii="Arial" w:hAnsi="Arial" w:cs="Arial"/>
          <w:sz w:val="22"/>
        </w:rPr>
      </w:pPr>
      <w:r>
        <w:rPr>
          <w:rFonts w:ascii="Arial" w:hAnsi="Arial" w:cs="Arial"/>
          <w:sz w:val="22"/>
        </w:rPr>
        <w:t>Contribuția minimă garantată se reduce proporțional numai dacă perioada de funcționare a Târgului este scurtată prin decizia AEUB sau a autorităților competente, din motive neimputabile Partenerului. Neplata la termen a oricărei tranșe îndreptățește AEUB să rezilieze contractul de plin drept, fără punere în întârziere și fără intervenția instanței.</w:t>
      </w:r>
    </w:p>
    <w:p w14:paraId="27328795" w14:textId="77777777" w:rsidR="007858C0" w:rsidRPr="00B60663" w:rsidRDefault="004D2C86">
      <w:pPr>
        <w:spacing w:after="120"/>
        <w:ind w:firstLine="567"/>
        <w:jc w:val="both"/>
        <w:rPr>
          <w:rFonts w:ascii="Arial" w:hAnsi="Arial" w:cs="Arial"/>
          <w:sz w:val="22"/>
        </w:rPr>
      </w:pPr>
      <w:r>
        <w:rPr>
          <w:rFonts w:ascii="Arial" w:hAnsi="Arial" w:cs="Arial"/>
          <w:sz w:val="22"/>
        </w:rPr>
        <w:t>La oferta financiară se vor anexa următoarele documente:</w:t>
      </w:r>
    </w:p>
    <w:p w14:paraId="5888141A" w14:textId="77777777" w:rsidR="007858C0" w:rsidRPr="00B60663" w:rsidRDefault="004D2C86">
      <w:pPr>
        <w:spacing w:after="60"/>
        <w:ind w:left="851" w:hanging="397"/>
        <w:jc w:val="both"/>
        <w:rPr>
          <w:rFonts w:ascii="Arial" w:hAnsi="Arial" w:cs="Arial"/>
          <w:sz w:val="22"/>
        </w:rPr>
      </w:pPr>
      <w:r>
        <w:rPr>
          <w:rFonts w:ascii="Arial" w:hAnsi="Arial" w:cs="Arial"/>
          <w:sz w:val="22"/>
        </w:rPr>
        <w:t>1.</w:t>
      </w:r>
      <w:r>
        <w:rPr>
          <w:rFonts w:ascii="Arial" w:hAnsi="Arial" w:cs="Arial"/>
          <w:sz w:val="22"/>
        </w:rPr>
        <w:tab/>
        <w:t>formularul de ofertă financiară, completat și semnat de reprezentantul legal sau de persoana împuternicită;</w:t>
      </w:r>
    </w:p>
    <w:p w14:paraId="77781364" w14:textId="77777777" w:rsidR="007858C0" w:rsidRPr="00B60663" w:rsidRDefault="004D2C86">
      <w:pPr>
        <w:spacing w:after="60"/>
        <w:ind w:left="851" w:hanging="397"/>
        <w:jc w:val="both"/>
        <w:rPr>
          <w:rFonts w:ascii="Arial" w:hAnsi="Arial" w:cs="Arial"/>
          <w:sz w:val="22"/>
        </w:rPr>
      </w:pPr>
      <w:r>
        <w:rPr>
          <w:rFonts w:ascii="Arial" w:hAnsi="Arial" w:cs="Arial"/>
          <w:sz w:val="22"/>
        </w:rPr>
        <w:t>2.</w:t>
      </w:r>
      <w:r>
        <w:rPr>
          <w:rFonts w:ascii="Arial" w:hAnsi="Arial" w:cs="Arial"/>
          <w:sz w:val="22"/>
        </w:rPr>
        <w:tab/>
        <w:t>centralizatorul financiar, cu evidențierea valorii totale ofertate și a valorii aferente fiecărui echipament;</w:t>
      </w:r>
    </w:p>
    <w:p w14:paraId="548CDD63" w14:textId="77777777" w:rsidR="007858C0" w:rsidRPr="00B60663" w:rsidRDefault="004D2C86">
      <w:pPr>
        <w:spacing w:after="60"/>
        <w:ind w:left="851" w:hanging="397"/>
        <w:jc w:val="both"/>
        <w:rPr>
          <w:rFonts w:ascii="Arial" w:hAnsi="Arial" w:cs="Arial"/>
          <w:sz w:val="22"/>
        </w:rPr>
      </w:pPr>
      <w:r>
        <w:rPr>
          <w:rFonts w:ascii="Arial" w:hAnsi="Arial" w:cs="Arial"/>
          <w:sz w:val="22"/>
        </w:rPr>
        <w:t>3.</w:t>
      </w:r>
      <w:r>
        <w:rPr>
          <w:rFonts w:ascii="Arial" w:hAnsi="Arial" w:cs="Arial"/>
          <w:sz w:val="22"/>
        </w:rPr>
        <w:tab/>
        <w:t>cota de venit cuvenită AEUB din veniturile încasate după atingerea pragului de recuperare, cu indicarea expresă a cotei care revine Partenerului;</w:t>
      </w:r>
    </w:p>
    <w:p w14:paraId="3B15F4C2" w14:textId="77777777" w:rsidR="007858C0" w:rsidRPr="00B60663" w:rsidRDefault="004D2C86">
      <w:pPr>
        <w:spacing w:after="60"/>
        <w:ind w:left="851" w:hanging="397"/>
        <w:jc w:val="both"/>
        <w:rPr>
          <w:rFonts w:ascii="Arial" w:hAnsi="Arial" w:cs="Arial"/>
          <w:sz w:val="22"/>
        </w:rPr>
      </w:pPr>
      <w:r>
        <w:rPr>
          <w:rFonts w:ascii="Arial" w:hAnsi="Arial" w:cs="Arial"/>
          <w:sz w:val="22"/>
        </w:rPr>
        <w:t>4.</w:t>
      </w:r>
      <w:r>
        <w:rPr>
          <w:rFonts w:ascii="Arial" w:hAnsi="Arial" w:cs="Arial"/>
          <w:sz w:val="22"/>
        </w:rPr>
        <w:tab/>
        <w:t>declarație privind caracterul ferm al pragului de recuperare și al cotei de venit ofertate pe întreaga perioadă de derulare a acordului; Declarația cuprinde și asumarea contribuției minime garantate prevăzute la pct. 13.2.</w:t>
      </w:r>
    </w:p>
    <w:p w14:paraId="545B8F7E" w14:textId="77777777" w:rsidR="007858C0" w:rsidRPr="00B60663" w:rsidRDefault="004D2C86">
      <w:pPr>
        <w:spacing w:after="60"/>
        <w:ind w:left="851" w:hanging="397"/>
        <w:jc w:val="both"/>
        <w:rPr>
          <w:rFonts w:ascii="Arial" w:hAnsi="Arial" w:cs="Arial"/>
          <w:sz w:val="22"/>
        </w:rPr>
      </w:pPr>
      <w:r>
        <w:rPr>
          <w:rFonts w:ascii="Arial" w:hAnsi="Arial" w:cs="Arial"/>
          <w:sz w:val="22"/>
        </w:rPr>
        <w:t>5.</w:t>
      </w:r>
      <w:r>
        <w:rPr>
          <w:rFonts w:ascii="Arial" w:hAnsi="Arial" w:cs="Arial"/>
          <w:sz w:val="22"/>
        </w:rPr>
        <w:tab/>
        <w:t>declarație prin care Ofertantul confirmă că a inclus în fundamentarea ofertei toate costurile necesare îndeplinirii obligațiilor asumate și că nu va solicita AEUB nicio sumă sau compensație pentru transport, montare, autorizare, personal, exploatare, mentenanță sau demontare.</w:t>
      </w:r>
    </w:p>
    <w:p w14:paraId="579CA685" w14:textId="77777777" w:rsidR="007858C0" w:rsidRPr="00B60663" w:rsidRDefault="004D2C86">
      <w:pPr>
        <w:spacing w:before="80" w:after="120"/>
        <w:ind w:firstLine="567"/>
        <w:jc w:val="both"/>
        <w:rPr>
          <w:rFonts w:ascii="Arial" w:hAnsi="Arial" w:cs="Arial"/>
          <w:sz w:val="22"/>
        </w:rPr>
      </w:pPr>
      <w:r>
        <w:rPr>
          <w:rFonts w:ascii="Arial" w:hAnsi="Arial" w:cs="Arial"/>
          <w:b/>
          <w:sz w:val="22"/>
        </w:rPr>
        <w:t>Un operator economic nu va putea oferta pentru un singur echipament de agrement dintre cele descrise mai sus (roată panoramică și carusel cu etaj).</w:t>
      </w:r>
    </w:p>
    <w:p w14:paraId="2FAD1CAD" w14:textId="77777777" w:rsidR="007858C0" w:rsidRPr="00B60663" w:rsidRDefault="004D2C86">
      <w:pPr>
        <w:keepNext/>
        <w:spacing w:before="240" w:after="120"/>
        <w:outlineLvl w:val="0"/>
        <w:rPr>
          <w:rFonts w:ascii="Arial" w:hAnsi="Arial" w:cs="Arial"/>
          <w:sz w:val="22"/>
        </w:rPr>
      </w:pPr>
      <w:r>
        <w:rPr>
          <w:rFonts w:ascii="Arial" w:hAnsi="Arial" w:cs="Arial"/>
          <w:b/>
          <w:sz w:val="22"/>
        </w:rPr>
        <w:t>14. CRITERII DE EVALUARE</w:t>
      </w:r>
    </w:p>
    <w:p w14:paraId="1F31E2F4" w14:textId="77777777" w:rsidR="007858C0" w:rsidRPr="00B60663" w:rsidRDefault="004D2C86">
      <w:pPr>
        <w:spacing w:after="120"/>
        <w:ind w:firstLine="567"/>
        <w:jc w:val="both"/>
        <w:rPr>
          <w:rFonts w:ascii="Arial" w:hAnsi="Arial" w:cs="Arial"/>
          <w:sz w:val="22"/>
        </w:rPr>
      </w:pPr>
      <w:r>
        <w:rPr>
          <w:rFonts w:ascii="Arial" w:hAnsi="Arial" w:cs="Arial"/>
          <w:sz w:val="22"/>
        </w:rPr>
        <w:t>Evaluarea ofertelor se realizează de o comisie numită prin decizie a Directorului General al AEUB, în trei etape succesive:</w:t>
      </w:r>
    </w:p>
    <w:p w14:paraId="57DC76C4" w14:textId="77777777" w:rsidR="007858C0" w:rsidRPr="00B60663" w:rsidRDefault="004D2C86">
      <w:pPr>
        <w:spacing w:after="120"/>
        <w:ind w:firstLine="567"/>
        <w:jc w:val="both"/>
        <w:rPr>
          <w:rFonts w:ascii="Arial" w:hAnsi="Arial" w:cs="Arial"/>
          <w:sz w:val="22"/>
        </w:rPr>
      </w:pPr>
      <w:r>
        <w:rPr>
          <w:rFonts w:ascii="Arial" w:hAnsi="Arial" w:cs="Arial"/>
          <w:sz w:val="22"/>
        </w:rPr>
        <w:t>Etapa I – verificarea îndeplinirii condițiilor de participare și a criteriilor de calificare prevăzute la capitolul 12 (admis/respins);</w:t>
      </w:r>
    </w:p>
    <w:p w14:paraId="3FC52C06" w14:textId="77777777" w:rsidR="007858C0" w:rsidRPr="00B60663" w:rsidRDefault="004D2C86">
      <w:pPr>
        <w:spacing w:after="120"/>
        <w:ind w:firstLine="567"/>
        <w:jc w:val="both"/>
        <w:rPr>
          <w:rFonts w:ascii="Arial" w:hAnsi="Arial" w:cs="Arial"/>
          <w:sz w:val="22"/>
        </w:rPr>
      </w:pPr>
      <w:r>
        <w:rPr>
          <w:rFonts w:ascii="Arial" w:hAnsi="Arial" w:cs="Arial"/>
          <w:sz w:val="22"/>
        </w:rPr>
        <w:t>Etapa II – verificarea conformității ofertei tehnice cu cerințele minime și obligatorii din prezenta documentație (admis/respins);</w:t>
      </w:r>
    </w:p>
    <w:p w14:paraId="0A36AE76" w14:textId="77777777" w:rsidR="007858C0" w:rsidRPr="00B60663" w:rsidRDefault="004D2C86">
      <w:pPr>
        <w:spacing w:after="120"/>
        <w:ind w:firstLine="567"/>
        <w:jc w:val="both"/>
        <w:rPr>
          <w:rFonts w:ascii="Arial" w:hAnsi="Arial" w:cs="Arial"/>
          <w:sz w:val="22"/>
        </w:rPr>
      </w:pPr>
      <w:r>
        <w:rPr>
          <w:rFonts w:ascii="Arial" w:hAnsi="Arial" w:cs="Arial"/>
          <w:sz w:val="22"/>
        </w:rPr>
        <w:lastRenderedPageBreak/>
        <w:t>Etapa III – punctarea ofertelor financiare ale ofertanților declarați admiși în etapele I și II, potrivit factorilor de evaluare de mai jos.</w:t>
      </w:r>
    </w:p>
    <w:p w14:paraId="6ECF94E5" w14:textId="77777777" w:rsidR="007858C0" w:rsidRPr="00B60663" w:rsidRDefault="004D2C86">
      <w:pPr>
        <w:spacing w:after="120"/>
        <w:ind w:firstLine="567"/>
        <w:jc w:val="both"/>
        <w:rPr>
          <w:rFonts w:ascii="Arial" w:hAnsi="Arial" w:cs="Arial"/>
          <w:sz w:val="22"/>
        </w:rPr>
      </w:pPr>
      <w:r>
        <w:rPr>
          <w:rFonts w:ascii="Arial" w:hAnsi="Arial" w:cs="Arial"/>
          <w:sz w:val="22"/>
        </w:rPr>
        <w:t>În cazul în care constată lipsa ori neclaritatea unor documente, comisia poate solicita o singură dată clarificări sau completări, în aceleași condiții pentru toți ofertanții, cu termen de răspuns de 1 zi lucrătoare. Nu pot fi completate ulterior oferta financiară și elementele ofertei tehnice care ar modifica echipamentele ofertate.</w:t>
      </w:r>
    </w:p>
    <w:p w14:paraId="2C8FFF97" w14:textId="77777777" w:rsidR="007858C0" w:rsidRPr="00B60663" w:rsidRDefault="004D2C86">
      <w:pPr>
        <w:keepNext/>
        <w:spacing w:before="160" w:after="80"/>
        <w:outlineLvl w:val="1"/>
        <w:rPr>
          <w:rFonts w:ascii="Arial" w:hAnsi="Arial" w:cs="Arial"/>
          <w:sz w:val="22"/>
        </w:rPr>
      </w:pPr>
      <w:r>
        <w:rPr>
          <w:rFonts w:ascii="Arial" w:hAnsi="Arial" w:cs="Arial"/>
          <w:b/>
          <w:sz w:val="22"/>
        </w:rPr>
        <w:t>14.1. Pragul de recuperare a investiției partenerului</w:t>
      </w:r>
    </w:p>
    <w:p w14:paraId="2B4D1B00" w14:textId="77777777" w:rsidR="007858C0" w:rsidRPr="00B60663" w:rsidRDefault="004D2C86">
      <w:pPr>
        <w:spacing w:after="120"/>
        <w:ind w:firstLine="567"/>
        <w:jc w:val="both"/>
        <w:rPr>
          <w:rFonts w:ascii="Arial" w:hAnsi="Arial" w:cs="Arial"/>
          <w:sz w:val="22"/>
        </w:rPr>
      </w:pPr>
      <w:r>
        <w:rPr>
          <w:rFonts w:ascii="Arial" w:hAnsi="Arial" w:cs="Arial"/>
          <w:sz w:val="22"/>
        </w:rPr>
        <w:t>Descriere: pragul de recuperare a investiției partenerului pentru întreaga perioadă a evenimentului, potrivit pct. 13.2. Pondere: 50%. Punctaj maxim: 50 puncte.</w:t>
      </w:r>
    </w:p>
    <w:p w14:paraId="48118BFE" w14:textId="77777777" w:rsidR="007858C0" w:rsidRPr="00B60663" w:rsidRDefault="004D2C86">
      <w:pPr>
        <w:spacing w:after="120"/>
        <w:ind w:firstLine="567"/>
        <w:jc w:val="both"/>
        <w:rPr>
          <w:rFonts w:ascii="Arial" w:hAnsi="Arial" w:cs="Arial"/>
          <w:sz w:val="22"/>
        </w:rPr>
      </w:pPr>
      <w:r>
        <w:rPr>
          <w:rFonts w:ascii="Arial" w:hAnsi="Arial" w:cs="Arial"/>
          <w:sz w:val="22"/>
        </w:rPr>
        <w:t>Pentru cel mai mic prag de recuperare ofertat se acordă punctajul maxim de 50 de puncte. Pentru celelalte oferte, punctajul se calculează astfel:</w:t>
      </w:r>
    </w:p>
    <w:p w14:paraId="64346391" w14:textId="77777777" w:rsidR="007858C0" w:rsidRPr="00B60663" w:rsidRDefault="004D2C86">
      <w:pPr>
        <w:spacing w:after="120"/>
        <w:ind w:firstLine="567"/>
        <w:jc w:val="both"/>
        <w:rPr>
          <w:rFonts w:ascii="Arial" w:hAnsi="Arial" w:cs="Arial"/>
          <w:sz w:val="22"/>
        </w:rPr>
      </w:pPr>
      <w:r>
        <w:rPr>
          <w:rFonts w:ascii="Arial" w:hAnsi="Arial" w:cs="Arial"/>
          <w:b/>
          <w:sz w:val="22"/>
        </w:rPr>
        <w:t>P(n) = (Pragul de recuperare minim ofertat / Pragul de recuperare ofertat n) × 50.</w:t>
      </w:r>
    </w:p>
    <w:p w14:paraId="48DC98C7" w14:textId="77777777" w:rsidR="007858C0" w:rsidRPr="00B60663" w:rsidRDefault="004D2C86">
      <w:pPr>
        <w:keepNext/>
        <w:spacing w:before="160" w:after="80"/>
        <w:outlineLvl w:val="1"/>
        <w:rPr>
          <w:rFonts w:ascii="Arial" w:hAnsi="Arial" w:cs="Arial"/>
          <w:sz w:val="22"/>
        </w:rPr>
      </w:pPr>
      <w:r>
        <w:rPr>
          <w:rFonts w:ascii="Arial" w:hAnsi="Arial" w:cs="Arial"/>
          <w:b/>
          <w:sz w:val="22"/>
        </w:rPr>
        <w:t>14.2. Cota de venit cuvenită AEUB</w:t>
      </w:r>
    </w:p>
    <w:p w14:paraId="51DDE1BC" w14:textId="77777777" w:rsidR="007858C0" w:rsidRPr="00B60663" w:rsidRDefault="004D2C86">
      <w:pPr>
        <w:spacing w:after="120"/>
        <w:ind w:firstLine="567"/>
        <w:jc w:val="both"/>
        <w:rPr>
          <w:rFonts w:ascii="Arial" w:hAnsi="Arial" w:cs="Arial"/>
          <w:sz w:val="22"/>
        </w:rPr>
      </w:pPr>
      <w:r>
        <w:rPr>
          <w:rFonts w:ascii="Arial" w:hAnsi="Arial" w:cs="Arial"/>
          <w:sz w:val="22"/>
        </w:rPr>
        <w:t>Pondere: 50%. Punctaj maxim: 50 puncte. Oferta care prevede o cotă de venit cuvenită AEUB mai mică de 70% va fi respinsă. Pentru cea mai mare cotă de venit cuvenită AEUB se acordă punctajul maxim de 50 de puncte, iar pentru celelalte oferte punctajul se calculează astfel:</w:t>
      </w:r>
    </w:p>
    <w:p w14:paraId="4829C229" w14:textId="77777777" w:rsidR="007858C0" w:rsidRPr="00B60663" w:rsidRDefault="004D2C86">
      <w:pPr>
        <w:spacing w:after="120"/>
        <w:ind w:firstLine="567"/>
        <w:jc w:val="both"/>
        <w:rPr>
          <w:rFonts w:ascii="Arial" w:hAnsi="Arial" w:cs="Arial"/>
          <w:sz w:val="22"/>
        </w:rPr>
      </w:pPr>
      <w:r>
        <w:rPr>
          <w:rFonts w:ascii="Arial" w:hAnsi="Arial" w:cs="Arial"/>
          <w:b/>
          <w:sz w:val="22"/>
        </w:rPr>
        <w:t>P(n) = (Cota AEUB ofertată n / Cota AEUB maximă ofertată) × 50.</w:t>
      </w:r>
    </w:p>
    <w:p w14:paraId="050A8912" w14:textId="77777777" w:rsidR="007858C0" w:rsidRPr="00B60663" w:rsidRDefault="004D2C86">
      <w:pPr>
        <w:keepNext/>
        <w:spacing w:before="160" w:after="80"/>
        <w:outlineLvl w:val="1"/>
        <w:rPr>
          <w:rFonts w:ascii="Arial" w:hAnsi="Arial" w:cs="Arial"/>
          <w:sz w:val="22"/>
        </w:rPr>
      </w:pPr>
      <w:r>
        <w:rPr>
          <w:rFonts w:ascii="Arial" w:hAnsi="Arial" w:cs="Arial"/>
          <w:b/>
          <w:sz w:val="22"/>
        </w:rPr>
        <w:t>14.3. Punctajul total și departajarea</w:t>
      </w:r>
    </w:p>
    <w:p w14:paraId="003939C8" w14:textId="77777777" w:rsidR="007858C0" w:rsidRPr="00B60663" w:rsidRDefault="004D2C86">
      <w:pPr>
        <w:spacing w:after="120"/>
        <w:ind w:firstLine="567"/>
        <w:jc w:val="both"/>
        <w:rPr>
          <w:rFonts w:ascii="Arial" w:hAnsi="Arial" w:cs="Arial"/>
          <w:sz w:val="22"/>
        </w:rPr>
      </w:pPr>
      <w:r>
        <w:rPr>
          <w:rFonts w:ascii="Arial" w:hAnsi="Arial" w:cs="Arial"/>
          <w:sz w:val="22"/>
        </w:rPr>
        <w:t>Punctajul total al fiecărei oferte se obține prin însumarea punctajelor de la pct. 14.1 și 14.2. Este declarată câștigătoare oferta admisă cu cel mai mare punctaj total. La punctaje totale egale, departajarea se face în funcție de cota de venit cuvenită AEUB mai mare, iar dacă egalitatea se menține, ofertanții în cauză vor fi invitați să depună o nouă ofertă financiară, în plic închis.</w:t>
      </w:r>
    </w:p>
    <w:p w14:paraId="2E6A50A6" w14:textId="77777777" w:rsidR="007858C0" w:rsidRPr="00FD5258" w:rsidRDefault="004D2C86">
      <w:pPr>
        <w:keepNext/>
        <w:spacing w:before="240" w:after="120"/>
        <w:outlineLvl w:val="0"/>
        <w:rPr>
          <w:rFonts w:ascii="Arial" w:hAnsi="Arial" w:cs="Arial"/>
          <w:sz w:val="22"/>
        </w:rPr>
      </w:pPr>
      <w:r w:rsidRPr="00FD5258">
        <w:rPr>
          <w:rFonts w:ascii="Arial" w:hAnsi="Arial" w:cs="Arial"/>
          <w:b/>
          <w:sz w:val="22"/>
        </w:rPr>
        <w:t>15. DEPUNEREA OFERTELOR ȘI DESFĂȘURAREA PROCEDURII</w:t>
      </w:r>
    </w:p>
    <w:p w14:paraId="3FA4C37A" w14:textId="1E98E34B" w:rsidR="007858C0" w:rsidRPr="00FD5258" w:rsidRDefault="004D2C86">
      <w:pPr>
        <w:spacing w:after="120"/>
        <w:ind w:firstLine="567"/>
        <w:jc w:val="both"/>
        <w:rPr>
          <w:rFonts w:ascii="Arial" w:hAnsi="Arial" w:cs="Arial"/>
          <w:sz w:val="22"/>
        </w:rPr>
      </w:pPr>
      <w:r w:rsidRPr="00FD5258">
        <w:rPr>
          <w:rFonts w:ascii="Arial" w:hAnsi="Arial" w:cs="Arial"/>
          <w:sz w:val="22"/>
        </w:rPr>
        <w:t>Prezentul anunț și eventualele clarificări se publică pe pagina de internet a AEUB. Solicitările de clarificări se transmit în scris, la adresele de e-mail targ@arte-bucuresti.ro și targ@arcub.ro, până la data de 2</w:t>
      </w:r>
      <w:r w:rsidR="00B14F28">
        <w:rPr>
          <w:rFonts w:ascii="Arial" w:hAnsi="Arial" w:cs="Arial"/>
          <w:sz w:val="22"/>
        </w:rPr>
        <w:t>0</w:t>
      </w:r>
      <w:r w:rsidRPr="00FD5258">
        <w:rPr>
          <w:rFonts w:ascii="Arial" w:hAnsi="Arial" w:cs="Arial"/>
          <w:sz w:val="22"/>
        </w:rPr>
        <w:t>.10.2026, ora 16:00; răspunsurile se publică în același loc până la data de 2</w:t>
      </w:r>
      <w:r w:rsidR="00B14F28">
        <w:rPr>
          <w:rFonts w:ascii="Arial" w:hAnsi="Arial" w:cs="Arial"/>
          <w:sz w:val="22"/>
        </w:rPr>
        <w:t>1</w:t>
      </w:r>
      <w:r w:rsidRPr="00FD5258">
        <w:rPr>
          <w:rFonts w:ascii="Arial" w:hAnsi="Arial" w:cs="Arial"/>
          <w:sz w:val="22"/>
        </w:rPr>
        <w:t xml:space="preserve">.10.2026, </w:t>
      </w:r>
      <w:proofErr w:type="spellStart"/>
      <w:r w:rsidRPr="00FD5258">
        <w:rPr>
          <w:rFonts w:ascii="Arial" w:hAnsi="Arial" w:cs="Arial"/>
          <w:sz w:val="22"/>
        </w:rPr>
        <w:t>fără</w:t>
      </w:r>
      <w:proofErr w:type="spellEnd"/>
      <w:r w:rsidRPr="00FD5258">
        <w:rPr>
          <w:rFonts w:ascii="Arial" w:hAnsi="Arial" w:cs="Arial"/>
          <w:sz w:val="22"/>
        </w:rPr>
        <w:t xml:space="preserve"> </w:t>
      </w:r>
      <w:proofErr w:type="spellStart"/>
      <w:r w:rsidRPr="00FD5258">
        <w:rPr>
          <w:rFonts w:ascii="Arial" w:hAnsi="Arial" w:cs="Arial"/>
          <w:sz w:val="22"/>
        </w:rPr>
        <w:t>dezvăluirea</w:t>
      </w:r>
      <w:proofErr w:type="spellEnd"/>
      <w:r w:rsidRPr="00FD5258">
        <w:rPr>
          <w:rFonts w:ascii="Arial" w:hAnsi="Arial" w:cs="Arial"/>
          <w:sz w:val="22"/>
        </w:rPr>
        <w:t xml:space="preserve"> </w:t>
      </w:r>
      <w:proofErr w:type="spellStart"/>
      <w:r w:rsidRPr="00FD5258">
        <w:rPr>
          <w:rFonts w:ascii="Arial" w:hAnsi="Arial" w:cs="Arial"/>
          <w:sz w:val="22"/>
        </w:rPr>
        <w:t>identității</w:t>
      </w:r>
      <w:proofErr w:type="spellEnd"/>
      <w:r w:rsidRPr="00FD5258">
        <w:rPr>
          <w:rFonts w:ascii="Arial" w:hAnsi="Arial" w:cs="Arial"/>
          <w:sz w:val="22"/>
        </w:rPr>
        <w:t xml:space="preserve"> solicitantului, astfel încât să fie accesibile tuturor operatorilor economici interesați.</w:t>
      </w:r>
    </w:p>
    <w:p w14:paraId="2EEBF903" w14:textId="77777777" w:rsidR="007858C0" w:rsidRPr="00FD5258" w:rsidRDefault="004D2C86">
      <w:pPr>
        <w:spacing w:after="120"/>
        <w:ind w:firstLine="567"/>
        <w:jc w:val="both"/>
        <w:rPr>
          <w:rFonts w:ascii="Arial" w:hAnsi="Arial" w:cs="Arial"/>
          <w:sz w:val="22"/>
        </w:rPr>
      </w:pPr>
      <w:r w:rsidRPr="00FD5258">
        <w:rPr>
          <w:rFonts w:ascii="Arial" w:hAnsi="Arial" w:cs="Arial"/>
          <w:sz w:val="22"/>
        </w:rPr>
        <w:t>Operatorii economici interesați pot vizita amplasamentul, în baza unei solicitări prealabile adresate AEUB.</w:t>
      </w:r>
    </w:p>
    <w:p w14:paraId="2DBCABD4" w14:textId="3B71746D" w:rsidR="007858C0" w:rsidRPr="00FD5258" w:rsidRDefault="004D2C86">
      <w:pPr>
        <w:spacing w:after="120"/>
        <w:ind w:firstLine="567"/>
        <w:jc w:val="both"/>
        <w:rPr>
          <w:rFonts w:ascii="Arial" w:hAnsi="Arial" w:cs="Arial"/>
          <w:sz w:val="22"/>
        </w:rPr>
      </w:pPr>
      <w:r w:rsidRPr="00FD5258">
        <w:rPr>
          <w:rFonts w:ascii="Arial" w:hAnsi="Arial" w:cs="Arial"/>
          <w:sz w:val="22"/>
        </w:rPr>
        <w:t xml:space="preserve">Ofertele se depun până la data de 26.10.2026, ora 12:00, la registratura AEUB din Str. Lipscani nr. 84-90, Sector 3, București, ori la adresele de e-mail targ@arte-bucuresti.ro </w:t>
      </w:r>
      <w:proofErr w:type="spellStart"/>
      <w:r w:rsidRPr="00FD5258">
        <w:rPr>
          <w:rFonts w:ascii="Arial" w:hAnsi="Arial" w:cs="Arial"/>
          <w:sz w:val="22"/>
        </w:rPr>
        <w:t>și</w:t>
      </w:r>
      <w:proofErr w:type="spellEnd"/>
      <w:r w:rsidRPr="00FD5258">
        <w:rPr>
          <w:rFonts w:ascii="Arial" w:hAnsi="Arial" w:cs="Arial"/>
          <w:sz w:val="22"/>
        </w:rPr>
        <w:t xml:space="preserve"> targ@arcub.ro</w:t>
      </w:r>
      <w:hyperlink r:id="rId7" w:history="1"/>
      <w:r w:rsidRPr="00FD5258">
        <w:rPr>
          <w:rFonts w:ascii="Arial" w:hAnsi="Arial" w:cs="Arial"/>
          <w:sz w:val="22"/>
        </w:rPr>
        <w:t xml:space="preserve">, </w:t>
      </w:r>
      <w:proofErr w:type="spellStart"/>
      <w:r w:rsidRPr="00FD5258">
        <w:rPr>
          <w:rFonts w:ascii="Arial" w:hAnsi="Arial" w:cs="Arial"/>
          <w:sz w:val="22"/>
        </w:rPr>
        <w:t>în</w:t>
      </w:r>
      <w:proofErr w:type="spellEnd"/>
      <w:r w:rsidRPr="00FD5258">
        <w:rPr>
          <w:rFonts w:ascii="Arial" w:hAnsi="Arial" w:cs="Arial"/>
          <w:sz w:val="22"/>
        </w:rPr>
        <w:t xml:space="preserve"> </w:t>
      </w:r>
      <w:proofErr w:type="spellStart"/>
      <w:r w:rsidRPr="00FD5258">
        <w:rPr>
          <w:rFonts w:ascii="Arial" w:hAnsi="Arial" w:cs="Arial"/>
          <w:sz w:val="22"/>
        </w:rPr>
        <w:t>plic</w:t>
      </w:r>
      <w:proofErr w:type="spellEnd"/>
      <w:r w:rsidRPr="00FD5258">
        <w:rPr>
          <w:rFonts w:ascii="Arial" w:hAnsi="Arial" w:cs="Arial"/>
          <w:sz w:val="22"/>
        </w:rPr>
        <w:t xml:space="preserve"> </w:t>
      </w:r>
      <w:proofErr w:type="spellStart"/>
      <w:r w:rsidRPr="00FD5258">
        <w:rPr>
          <w:rFonts w:ascii="Arial" w:hAnsi="Arial" w:cs="Arial"/>
          <w:sz w:val="22"/>
        </w:rPr>
        <w:t>sigilat</w:t>
      </w:r>
      <w:proofErr w:type="spellEnd"/>
      <w:r w:rsidRPr="00FD5258">
        <w:rPr>
          <w:rFonts w:ascii="Arial" w:hAnsi="Arial" w:cs="Arial"/>
          <w:sz w:val="22"/>
        </w:rPr>
        <w:t xml:space="preserve"> </w:t>
      </w:r>
      <w:proofErr w:type="spellStart"/>
      <w:r w:rsidRPr="00FD5258">
        <w:rPr>
          <w:rFonts w:ascii="Arial" w:hAnsi="Arial" w:cs="Arial"/>
          <w:sz w:val="22"/>
        </w:rPr>
        <w:t>ori</w:t>
      </w:r>
      <w:proofErr w:type="spellEnd"/>
      <w:r w:rsidRPr="00FD5258">
        <w:rPr>
          <w:rFonts w:ascii="Arial" w:hAnsi="Arial" w:cs="Arial"/>
          <w:sz w:val="22"/>
        </w:rPr>
        <w:t xml:space="preserve"> </w:t>
      </w:r>
      <w:proofErr w:type="spellStart"/>
      <w:r w:rsidRPr="00FD5258">
        <w:rPr>
          <w:rFonts w:ascii="Arial" w:hAnsi="Arial" w:cs="Arial"/>
          <w:sz w:val="22"/>
        </w:rPr>
        <w:t>în</w:t>
      </w:r>
      <w:proofErr w:type="spellEnd"/>
      <w:r w:rsidRPr="00FD5258">
        <w:rPr>
          <w:rFonts w:ascii="Arial" w:hAnsi="Arial" w:cs="Arial"/>
          <w:sz w:val="22"/>
        </w:rPr>
        <w:t xml:space="preserve"> format electronic semnat cu semnătură electronică calificată, potrivit Legii nr. </w:t>
      </w:r>
      <w:r w:rsidRPr="00FD5258">
        <w:rPr>
          <w:rFonts w:ascii="Arial" w:hAnsi="Arial" w:cs="Arial"/>
          <w:sz w:val="22"/>
        </w:rPr>
        <w:lastRenderedPageBreak/>
        <w:t xml:space="preserve">214/2024 și Regulamentului (UE) nr. 910/2014, conținând distinct: documentele de calificare, oferta tehnică și oferta financiară. Ofertele depuse după termenul-limită nu sunt luate în considerare. Oferta este valabilă 60 de zile de la data-limită de depunere. Deschiderea ofertelor are loc la data de 26.10.2026, ora 14:00, la </w:t>
      </w:r>
      <w:proofErr w:type="spellStart"/>
      <w:r w:rsidRPr="00FD5258">
        <w:rPr>
          <w:rFonts w:ascii="Arial" w:hAnsi="Arial" w:cs="Arial"/>
          <w:sz w:val="22"/>
        </w:rPr>
        <w:t>sediul</w:t>
      </w:r>
      <w:proofErr w:type="spellEnd"/>
      <w:r w:rsidRPr="00FD5258">
        <w:rPr>
          <w:rFonts w:ascii="Arial" w:hAnsi="Arial" w:cs="Arial"/>
          <w:sz w:val="22"/>
        </w:rPr>
        <w:t xml:space="preserve"> AEUB</w:t>
      </w:r>
      <w:r w:rsidR="00B14F28">
        <w:rPr>
          <w:rFonts w:ascii="Arial" w:hAnsi="Arial" w:cs="Arial"/>
          <w:sz w:val="22"/>
        </w:rPr>
        <w:t>.</w:t>
      </w:r>
    </w:p>
    <w:p w14:paraId="3A189F49" w14:textId="77777777" w:rsidR="007858C0" w:rsidRPr="00FD5258" w:rsidRDefault="004D2C86">
      <w:pPr>
        <w:spacing w:after="120"/>
        <w:ind w:firstLine="567"/>
        <w:jc w:val="both"/>
        <w:rPr>
          <w:rFonts w:ascii="Arial" w:hAnsi="Arial" w:cs="Arial"/>
          <w:sz w:val="22"/>
        </w:rPr>
      </w:pPr>
      <w:r w:rsidRPr="00FD5258">
        <w:rPr>
          <w:rFonts w:ascii="Arial" w:hAnsi="Arial" w:cs="Arial"/>
          <w:sz w:val="22"/>
        </w:rPr>
        <w:t>Deschiderea ofertelor și rezultatul fiecărei etape de evaluare se consemnează în procese-verbale semnate de toți membrii comisiei. Membrii comisiei semnează declarații de imparțialitate și confidențialitate. Rezultatul procedurii se comunică în scris tuturor ofertanților, cu indicarea motivelor de respingere, respectiv a punctajelor obținute, și se publică pe pagina de internet a AEUB.</w:t>
      </w:r>
    </w:p>
    <w:p w14:paraId="5DA380FE" w14:textId="6BDC2815" w:rsidR="007858C0" w:rsidRPr="00B60663" w:rsidRDefault="004D2C86">
      <w:pPr>
        <w:spacing w:after="120"/>
        <w:ind w:firstLine="567"/>
        <w:jc w:val="both"/>
        <w:rPr>
          <w:rFonts w:ascii="Arial" w:hAnsi="Arial" w:cs="Arial"/>
          <w:sz w:val="22"/>
        </w:rPr>
      </w:pPr>
      <w:r w:rsidRPr="00FD5258">
        <w:rPr>
          <w:rFonts w:ascii="Arial" w:hAnsi="Arial" w:cs="Arial"/>
          <w:sz w:val="22"/>
        </w:rPr>
        <w:t xml:space="preserve">Ofertanții pot formula contestații în termen de 2 zile lucrătoare de la comunicarea rezultatului. Contestațiile se soluționează în termen de </w:t>
      </w:r>
      <w:r w:rsidR="00B14F28">
        <w:rPr>
          <w:rFonts w:ascii="Arial" w:hAnsi="Arial" w:cs="Arial"/>
          <w:sz w:val="22"/>
        </w:rPr>
        <w:t>o</w:t>
      </w:r>
      <w:r w:rsidRPr="00FD5258">
        <w:rPr>
          <w:rFonts w:ascii="Arial" w:hAnsi="Arial" w:cs="Arial"/>
          <w:sz w:val="22"/>
        </w:rPr>
        <w:t xml:space="preserve"> </w:t>
      </w:r>
      <w:proofErr w:type="spellStart"/>
      <w:r w:rsidRPr="00FD5258">
        <w:rPr>
          <w:rFonts w:ascii="Arial" w:hAnsi="Arial" w:cs="Arial"/>
          <w:sz w:val="22"/>
        </w:rPr>
        <w:t>zi</w:t>
      </w:r>
      <w:proofErr w:type="spellEnd"/>
      <w:r w:rsidRPr="00FD5258">
        <w:rPr>
          <w:rFonts w:ascii="Arial" w:hAnsi="Arial" w:cs="Arial"/>
          <w:sz w:val="22"/>
        </w:rPr>
        <w:t xml:space="preserve"> </w:t>
      </w:r>
      <w:proofErr w:type="spellStart"/>
      <w:r w:rsidRPr="00FD5258">
        <w:rPr>
          <w:rFonts w:ascii="Arial" w:hAnsi="Arial" w:cs="Arial"/>
          <w:sz w:val="22"/>
        </w:rPr>
        <w:t>lucrătoare</w:t>
      </w:r>
      <w:proofErr w:type="spellEnd"/>
      <w:r w:rsidRPr="00FD5258">
        <w:rPr>
          <w:rFonts w:ascii="Arial" w:hAnsi="Arial" w:cs="Arial"/>
          <w:sz w:val="22"/>
        </w:rPr>
        <w:t xml:space="preserve"> de o comisie alcătuită din alte persoane decât cele care au evaluat ofertele. Dispozițiile de mai sus nu împiedică accesul la instanță, potrivit legii. Contractul nu se semnează înainte de expirarea termenului de contestație și, dacă s-au depus contestații, înainte de soluționarea acestora.</w:t>
      </w:r>
    </w:p>
    <w:p w14:paraId="6498896E" w14:textId="77777777" w:rsidR="007858C0" w:rsidRPr="00B60663" w:rsidRDefault="004D2C86">
      <w:pPr>
        <w:spacing w:after="120"/>
        <w:ind w:firstLine="567"/>
        <w:jc w:val="both"/>
        <w:rPr>
          <w:rFonts w:ascii="Arial" w:hAnsi="Arial" w:cs="Arial"/>
          <w:sz w:val="22"/>
        </w:rPr>
      </w:pPr>
      <w:r>
        <w:rPr>
          <w:rFonts w:ascii="Arial" w:hAnsi="Arial" w:cs="Arial"/>
          <w:sz w:val="22"/>
        </w:rPr>
        <w:t>AEUB poate anula procedura dacă nu a fost depusă nicio ofertă admisibilă ori dacă intervin împrejurări care fac imposibilă încheierea contractului, cu informarea tuturor ofertanților. În cazul în care ofertantul declarat câștigător refuză semnarea contractului ori nu prezintă documentele solicitate, AEUB poate încheia contractul cu ofertantul clasat pe locul următor.</w:t>
      </w:r>
    </w:p>
    <w:p w14:paraId="4ADD3626" w14:textId="77777777" w:rsidR="007858C0" w:rsidRPr="00B60663" w:rsidRDefault="004D2C86">
      <w:pPr>
        <w:keepNext/>
        <w:spacing w:before="240" w:after="120"/>
        <w:outlineLvl w:val="0"/>
        <w:rPr>
          <w:rFonts w:ascii="Arial" w:hAnsi="Arial" w:cs="Arial"/>
          <w:sz w:val="22"/>
        </w:rPr>
      </w:pPr>
      <w:r>
        <w:rPr>
          <w:rFonts w:ascii="Arial" w:hAnsi="Arial" w:cs="Arial"/>
          <w:b/>
          <w:sz w:val="22"/>
        </w:rPr>
        <w:t>16. RĂSPUNDERE ȘI SANCȚIUNI</w:t>
      </w:r>
    </w:p>
    <w:p w14:paraId="23732CF1" w14:textId="77777777" w:rsidR="007858C0" w:rsidRPr="00B60663" w:rsidRDefault="004D2C86">
      <w:pPr>
        <w:spacing w:after="120"/>
        <w:ind w:firstLine="567"/>
        <w:jc w:val="both"/>
        <w:rPr>
          <w:rFonts w:ascii="Arial" w:hAnsi="Arial" w:cs="Arial"/>
          <w:sz w:val="22"/>
        </w:rPr>
      </w:pPr>
      <w:r>
        <w:rPr>
          <w:rFonts w:ascii="Arial" w:hAnsi="Arial" w:cs="Arial"/>
          <w:sz w:val="22"/>
        </w:rPr>
        <w:t>Înlocuirea echipamentelor ofertate este interzisă fără acordul scris al AEUB și este posibilă numai cu echipamente având caracteristici cel puțin egale, pentru care sunt prezentate toate documentele solicitate prin prezenta documentație.</w:t>
      </w:r>
    </w:p>
    <w:p w14:paraId="148FEAED" w14:textId="77777777" w:rsidR="007858C0" w:rsidRPr="00B60663" w:rsidRDefault="004D2C86">
      <w:pPr>
        <w:spacing w:after="120"/>
        <w:ind w:firstLine="567"/>
        <w:jc w:val="both"/>
        <w:rPr>
          <w:rFonts w:ascii="Arial" w:hAnsi="Arial" w:cs="Arial"/>
          <w:sz w:val="22"/>
        </w:rPr>
      </w:pPr>
      <w:r>
        <w:rPr>
          <w:rFonts w:ascii="Arial" w:hAnsi="Arial" w:cs="Arial"/>
          <w:sz w:val="22"/>
        </w:rPr>
        <w:t>Neobținerea autorizărilor, neprezentarea documentelor obligatorii până la data de 25 noiembrie 2026 ori instalarea unor echipamente diferite de cele ofertate îndreptățește AEUB să rezilieze contractul de plin drept, fără punere în întârziere și fără intervenția instanței, Partenerul datorând daune-interese.</w:t>
      </w:r>
    </w:p>
    <w:p w14:paraId="7034439C" w14:textId="77777777" w:rsidR="007858C0" w:rsidRPr="00AE69F2" w:rsidRDefault="004D2C86">
      <w:pPr>
        <w:spacing w:after="120"/>
        <w:ind w:firstLine="567"/>
        <w:jc w:val="both"/>
        <w:rPr>
          <w:rFonts w:ascii="Arial" w:hAnsi="Arial" w:cs="Arial"/>
          <w:sz w:val="22"/>
        </w:rPr>
      </w:pPr>
      <w:r>
        <w:rPr>
          <w:rFonts w:ascii="Arial" w:hAnsi="Arial" w:cs="Arial"/>
          <w:sz w:val="22"/>
        </w:rPr>
        <w:t>Partenerul răspunde exclusiv și integral pentru prejudiciile cauzate vizitatorilor, propriilor lucrători, AEUB ori terților prin montarea, exploatarea și demontarea echipamentelor. Penalitățile pentru întârzierea punerii în funcțiune, pentru întreruperile de funcționare imputabile Partenerului și pentru neîndeplinirea obligațiilor de raportare se stabilesc prin contract.</w:t>
      </w:r>
    </w:p>
    <w:p w14:paraId="2012BCBF" w14:textId="77777777" w:rsidR="007858C0" w:rsidRPr="00AE69F2" w:rsidRDefault="004D2C86">
      <w:pPr>
        <w:keepNext/>
        <w:spacing w:before="240" w:after="120"/>
        <w:outlineLvl w:val="0"/>
        <w:rPr>
          <w:rFonts w:ascii="Arial" w:hAnsi="Arial" w:cs="Arial"/>
          <w:sz w:val="22"/>
        </w:rPr>
      </w:pPr>
      <w:r>
        <w:rPr>
          <w:rFonts w:ascii="Arial" w:hAnsi="Arial" w:cs="Arial"/>
          <w:b/>
          <w:sz w:val="22"/>
        </w:rPr>
        <w:t>17. PROTECȚIA DATELOR, CONFIDENȚIALITATE ȘI ACCES LA INFORMAȚII</w:t>
      </w:r>
    </w:p>
    <w:p w14:paraId="09DFB5A5" w14:textId="77777777" w:rsidR="007858C0" w:rsidRPr="00AE69F2" w:rsidRDefault="004D2C86">
      <w:pPr>
        <w:spacing w:after="120"/>
        <w:ind w:firstLine="567"/>
        <w:jc w:val="both"/>
        <w:rPr>
          <w:rFonts w:ascii="Arial" w:hAnsi="Arial" w:cs="Arial"/>
          <w:sz w:val="22"/>
        </w:rPr>
      </w:pPr>
      <w:r>
        <w:rPr>
          <w:rFonts w:ascii="Arial" w:hAnsi="Arial" w:cs="Arial"/>
          <w:sz w:val="22"/>
        </w:rPr>
        <w:t>Datele cu caracter personal cuprinse în oferte și în documentele depuse sunt prelucrate de AEUB, în calitate de operator, numai în scopul organizării procedurii, al încheierii și executării contractului și al îndeplinirii obligațiilor legale, în condițiile Regulamentului (UE) 2016/679 și ale Legii nr. 190/2018. Ofertanții au obligația de a informa persoanele ale căror date sunt furnizate în ofertă.</w:t>
      </w:r>
    </w:p>
    <w:p w14:paraId="66482EA4" w14:textId="77777777" w:rsidR="007858C0" w:rsidRPr="00AE69F2" w:rsidRDefault="004D2C86">
      <w:pPr>
        <w:spacing w:after="120"/>
        <w:ind w:firstLine="567"/>
        <w:jc w:val="both"/>
        <w:rPr>
          <w:rFonts w:ascii="Arial" w:hAnsi="Arial" w:cs="Arial"/>
          <w:sz w:val="22"/>
        </w:rPr>
      </w:pPr>
      <w:r>
        <w:rPr>
          <w:rFonts w:ascii="Arial" w:hAnsi="Arial" w:cs="Arial"/>
          <w:sz w:val="22"/>
        </w:rPr>
        <w:t xml:space="preserve">Partenerul este operator propriu pentru datele colectate prin sistemul său de ticketing și răspunde pentru respectarea legislației aplicabile. Informațiile din oferte indicate </w:t>
      </w:r>
      <w:r>
        <w:rPr>
          <w:rFonts w:ascii="Arial" w:hAnsi="Arial" w:cs="Arial"/>
          <w:sz w:val="22"/>
        </w:rPr>
        <w:lastRenderedPageBreak/>
        <w:t>motivat ca secrete comerciale nu se divulgă, în afara cazurilor prevăzute de lege; dosarul procedurii este informație de interes public, în condițiile Legii nr. 544/2001.</w:t>
      </w:r>
    </w:p>
    <w:p w14:paraId="7A323027" w14:textId="77777777" w:rsidR="007858C0" w:rsidRPr="00AE69F2" w:rsidRDefault="004D2C86">
      <w:pPr>
        <w:keepNext/>
        <w:spacing w:before="240" w:after="120"/>
        <w:outlineLvl w:val="0"/>
        <w:rPr>
          <w:rFonts w:ascii="Arial" w:hAnsi="Arial" w:cs="Arial"/>
          <w:sz w:val="22"/>
        </w:rPr>
      </w:pPr>
      <w:r>
        <w:rPr>
          <w:rFonts w:ascii="Arial" w:hAnsi="Arial" w:cs="Arial"/>
          <w:b/>
          <w:sz w:val="22"/>
        </w:rPr>
        <w:t>18. LEGEA APLICABILĂ ȘI SOLUȚIONAREA LITIGIILOR</w:t>
      </w:r>
    </w:p>
    <w:p w14:paraId="726E3B8E" w14:textId="77777777" w:rsidR="007858C0" w:rsidRPr="00AE69F2" w:rsidRDefault="004D2C86">
      <w:pPr>
        <w:spacing w:after="120"/>
        <w:ind w:firstLine="567"/>
        <w:jc w:val="both"/>
        <w:rPr>
          <w:rFonts w:ascii="Arial" w:hAnsi="Arial" w:cs="Arial"/>
          <w:sz w:val="22"/>
        </w:rPr>
      </w:pPr>
      <w:r>
        <w:rPr>
          <w:rFonts w:ascii="Arial" w:hAnsi="Arial" w:cs="Arial"/>
          <w:sz w:val="22"/>
        </w:rPr>
        <w:t>Procedura și contractul sunt guvernate de legea română. Divergențele se soluționează pe cale amiabilă, iar în caz contrar de instanțele judecătorești competente din București.</w:t>
      </w:r>
    </w:p>
    <w:p w14:paraId="09EFAC4D" w14:textId="77777777" w:rsidR="008E6359" w:rsidRPr="00AE69F2" w:rsidRDefault="00B26A11">
      <w:pPr>
        <w:keepNext/>
        <w:spacing w:before="240" w:after="120"/>
        <w:outlineLvl w:val="0"/>
        <w:rPr>
          <w:rFonts w:ascii="Arial" w:hAnsi="Arial" w:cs="Arial"/>
          <w:sz w:val="22"/>
        </w:rPr>
      </w:pPr>
      <w:r>
        <w:rPr>
          <w:rFonts w:ascii="Arial" w:hAnsi="Arial" w:cs="Arial"/>
          <w:b/>
          <w:bCs/>
          <w:sz w:val="22"/>
        </w:rPr>
        <w:t>19. ANEXE</w:t>
      </w:r>
    </w:p>
    <w:p w14:paraId="4AB1C73C" w14:textId="77777777" w:rsidR="008E6359" w:rsidRPr="00AE69F2" w:rsidRDefault="00B26A11">
      <w:pPr>
        <w:spacing w:after="120"/>
        <w:ind w:firstLine="567"/>
        <w:jc w:val="both"/>
        <w:rPr>
          <w:rFonts w:ascii="Arial" w:hAnsi="Arial" w:cs="Arial"/>
          <w:sz w:val="22"/>
        </w:rPr>
      </w:pPr>
      <w:r>
        <w:rPr>
          <w:rFonts w:ascii="Arial" w:hAnsi="Arial" w:cs="Arial"/>
          <w:sz w:val="22"/>
        </w:rPr>
        <w:t>Anexa 1 – Formulare: formularul de ofertă financiară, centralizatorul financiar, declarațiile prevăzute în documentație, inclusiv declarația privind lipsa conflictului de interese;</w:t>
      </w:r>
    </w:p>
    <w:p w14:paraId="21352AA8" w14:textId="77777777" w:rsidR="008E6359" w:rsidRPr="00AE69F2" w:rsidRDefault="00B26A11">
      <w:pPr>
        <w:spacing w:after="120"/>
        <w:ind w:firstLine="567"/>
        <w:jc w:val="both"/>
        <w:rPr>
          <w:rFonts w:ascii="Arial" w:hAnsi="Arial" w:cs="Arial"/>
          <w:sz w:val="22"/>
        </w:rPr>
      </w:pPr>
      <w:r>
        <w:rPr>
          <w:rFonts w:ascii="Arial" w:hAnsi="Arial" w:cs="Arial"/>
          <w:sz w:val="22"/>
        </w:rPr>
        <w:t>Anexa 2 – Modelul contractului de parteneriat, inclusiv penalitățile;</w:t>
      </w:r>
    </w:p>
    <w:p w14:paraId="0FB22B0D" w14:textId="77777777" w:rsidR="008E6359" w:rsidRPr="00AE69F2" w:rsidRDefault="00B26A11">
      <w:pPr>
        <w:spacing w:after="120"/>
        <w:ind w:firstLine="567"/>
        <w:jc w:val="both"/>
        <w:rPr>
          <w:rFonts w:ascii="Arial" w:hAnsi="Arial" w:cs="Arial"/>
          <w:sz w:val="22"/>
        </w:rPr>
      </w:pPr>
      <w:r>
        <w:rPr>
          <w:rFonts w:ascii="Arial" w:hAnsi="Arial" w:cs="Arial"/>
          <w:sz w:val="22"/>
        </w:rPr>
        <w:t>Anexa 3 – Regulamentul de participare la Târgul de Crăciun București 2026;</w:t>
      </w:r>
    </w:p>
    <w:p w14:paraId="412A5828" w14:textId="77777777" w:rsidR="008E6359" w:rsidRPr="00B60663" w:rsidRDefault="00B26A11">
      <w:pPr>
        <w:spacing w:after="120"/>
        <w:ind w:firstLine="567"/>
        <w:jc w:val="both"/>
        <w:rPr>
          <w:rFonts w:ascii="Arial" w:hAnsi="Arial" w:cs="Arial"/>
          <w:sz w:val="22"/>
        </w:rPr>
      </w:pPr>
      <w:r>
        <w:rPr>
          <w:rFonts w:ascii="Arial" w:hAnsi="Arial" w:cs="Arial"/>
          <w:sz w:val="22"/>
        </w:rPr>
        <w:t>Anexa 4 – Planul de amenajare, cu zonele de agrement și punctele de racordare electrică.</w:t>
      </w:r>
    </w:p>
    <w:sectPr w:rsidR="008E6359" w:rsidRPr="00B60663" w:rsidSect="00B60663">
      <w:headerReference w:type="even" r:id="rId8"/>
      <w:headerReference w:type="default" r:id="rId9"/>
      <w:footerReference w:type="even" r:id="rId10"/>
      <w:footerReference w:type="default" r:id="rId11"/>
      <w:pgSz w:w="12240" w:h="15840"/>
      <w:pgMar w:top="1415" w:right="900" w:bottom="1539" w:left="1701" w:header="720" w:footer="888"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3221F" w14:textId="77777777" w:rsidR="00317F08" w:rsidRDefault="00317F08">
      <w:pPr>
        <w:spacing w:after="0" w:line="240" w:lineRule="auto"/>
      </w:pPr>
      <w:r>
        <w:separator/>
      </w:r>
    </w:p>
  </w:endnote>
  <w:endnote w:type="continuationSeparator" w:id="0">
    <w:p w14:paraId="2D25F805" w14:textId="77777777" w:rsidR="00317F08" w:rsidRDefault="00317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0"/>
    <w:family w:val="roman"/>
    <w:pitch w:val="variable"/>
  </w:font>
  <w:font w:name="Noto Serif CJK SC">
    <w:panose1 w:val="020B0604020202020204"/>
    <w:charset w:val="00"/>
    <w:family w:val="roman"/>
    <w:notTrueType/>
    <w:pitch w:val="default"/>
  </w:font>
  <w:font w:name="FreeSans">
    <w:altName w:val="Cambria"/>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0000000000000000000"/>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宋体">
    <w:altName w:val="Yu Gothic"/>
    <w:panose1 w:val="020B0604020202020204"/>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16D1" w14:textId="77777777" w:rsidR="007858C0" w:rsidRDefault="00715703">
    <w:pPr>
      <w:pStyle w:val="Footer"/>
      <w:rPr>
        <w:lang w:eastAsia="en-US"/>
      </w:rPr>
    </w:pPr>
    <w:r>
      <w:rPr>
        <w:noProof/>
      </w:rPr>
      <w:drawing>
        <wp:anchor distT="0" distB="0" distL="114935" distR="114935" simplePos="0" relativeHeight="251659264" behindDoc="1" locked="0" layoutInCell="1" allowOverlap="1" wp14:anchorId="1E254D84" wp14:editId="181B94BA">
          <wp:simplePos x="0" y="0"/>
          <wp:positionH relativeFrom="column">
            <wp:posOffset>153035</wp:posOffset>
          </wp:positionH>
          <wp:positionV relativeFrom="paragraph">
            <wp:posOffset>-195580</wp:posOffset>
          </wp:positionV>
          <wp:extent cx="729615" cy="806450"/>
          <wp:effectExtent l="0" t="0" r="0" b="0"/>
          <wp:wrapTight wrapText="bothSides">
            <wp:wrapPolygon edited="0">
              <wp:start x="5640" y="5102"/>
              <wp:lineTo x="5076" y="12246"/>
              <wp:lineTo x="6204" y="14287"/>
              <wp:lineTo x="9587" y="14287"/>
              <wp:lineTo x="8460" y="16838"/>
              <wp:lineTo x="9023" y="19899"/>
              <wp:lineTo x="10151" y="20920"/>
              <wp:lineTo x="16355" y="20920"/>
              <wp:lineTo x="18047" y="20409"/>
              <wp:lineTo x="18047" y="16838"/>
              <wp:lineTo x="16355" y="14287"/>
              <wp:lineTo x="20867" y="10715"/>
              <wp:lineTo x="20867" y="6633"/>
              <wp:lineTo x="16919" y="5102"/>
              <wp:lineTo x="5640" y="5102"/>
            </wp:wrapPolygon>
          </wp:wrapTight>
          <wp:docPr id="203195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C705" w14:textId="77777777" w:rsidR="007858C0" w:rsidRDefault="00715703">
    <w:pPr>
      <w:pStyle w:val="Footer"/>
      <w:rPr>
        <w:lang w:eastAsia="en-US"/>
      </w:rPr>
    </w:pPr>
    <w:r>
      <w:rPr>
        <w:noProof/>
      </w:rPr>
      <w:drawing>
        <wp:anchor distT="0" distB="0" distL="114935" distR="114935" simplePos="0" relativeHeight="251656192" behindDoc="1" locked="0" layoutInCell="0" allowOverlap="1" wp14:anchorId="752559E4" wp14:editId="34F6741E">
          <wp:simplePos x="0" y="0"/>
          <wp:positionH relativeFrom="column">
            <wp:posOffset>635</wp:posOffset>
          </wp:positionH>
          <wp:positionV relativeFrom="paragraph">
            <wp:posOffset>-347980</wp:posOffset>
          </wp:positionV>
          <wp:extent cx="729615" cy="806450"/>
          <wp:effectExtent l="0" t="0" r="0" b="0"/>
          <wp:wrapTight wrapText="bothSides">
            <wp:wrapPolygon edited="0">
              <wp:start x="12407" y="510"/>
              <wp:lineTo x="1128" y="1531"/>
              <wp:lineTo x="0" y="2041"/>
              <wp:lineTo x="0" y="9694"/>
              <wp:lineTo x="3948" y="17858"/>
              <wp:lineTo x="6768" y="20920"/>
              <wp:lineTo x="7332" y="20920"/>
              <wp:lineTo x="13535" y="20920"/>
              <wp:lineTo x="14099" y="20920"/>
              <wp:lineTo x="17483" y="17858"/>
              <wp:lineTo x="15791" y="14287"/>
              <wp:lineTo x="12971" y="9694"/>
              <wp:lineTo x="20867" y="7654"/>
              <wp:lineTo x="20867" y="2041"/>
              <wp:lineTo x="15227" y="510"/>
              <wp:lineTo x="12407" y="510"/>
            </wp:wrapPolygon>
          </wp:wrapTight>
          <wp:docPr id="659829685" name="Picture 65982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6239" t="23523" r="-5" b="-5"/>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B55EE" w14:textId="77777777" w:rsidR="00317F08" w:rsidRDefault="00317F08">
      <w:pPr>
        <w:spacing w:after="0" w:line="240" w:lineRule="auto"/>
      </w:pPr>
      <w:r>
        <w:separator/>
      </w:r>
    </w:p>
  </w:footnote>
  <w:footnote w:type="continuationSeparator" w:id="0">
    <w:p w14:paraId="3FBA5E7E" w14:textId="77777777" w:rsidR="00317F08" w:rsidRDefault="00317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7ADB" w14:textId="77777777" w:rsidR="007858C0" w:rsidRDefault="00715703">
    <w:pPr>
      <w:pStyle w:val="Header"/>
      <w:rPr>
        <w:lang w:eastAsia="en-US"/>
      </w:rPr>
    </w:pPr>
    <w:r>
      <w:rPr>
        <w:noProof/>
      </w:rPr>
      <w:drawing>
        <wp:anchor distT="0" distB="0" distL="114935" distR="114935" simplePos="0" relativeHeight="251658240" behindDoc="1" locked="0" layoutInCell="1" allowOverlap="1" wp14:anchorId="1748937F" wp14:editId="564F3F02">
          <wp:simplePos x="0" y="0"/>
          <wp:positionH relativeFrom="column">
            <wp:posOffset>-525780</wp:posOffset>
          </wp:positionH>
          <wp:positionV relativeFrom="paragraph">
            <wp:posOffset>-245745</wp:posOffset>
          </wp:positionV>
          <wp:extent cx="7611110" cy="1183005"/>
          <wp:effectExtent l="0" t="0" r="0" b="0"/>
          <wp:wrapTight wrapText="bothSides">
            <wp:wrapPolygon edited="0">
              <wp:start x="0" y="0"/>
              <wp:lineTo x="0" y="21217"/>
              <wp:lineTo x="21571" y="21217"/>
              <wp:lineTo x="21571" y="0"/>
              <wp:lineTo x="0" y="0"/>
            </wp:wrapPolygon>
          </wp:wrapTight>
          <wp:docPr id="198785648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509FE" w14:textId="77777777" w:rsidR="007858C0" w:rsidRDefault="00715703">
    <w:pPr>
      <w:pStyle w:val="Header"/>
    </w:pPr>
    <w:r>
      <w:rPr>
        <w:noProof/>
      </w:rPr>
      <w:drawing>
        <wp:anchor distT="0" distB="0" distL="114935" distR="114935" simplePos="0" relativeHeight="251657216" behindDoc="1" locked="0" layoutInCell="0" allowOverlap="1" wp14:anchorId="393121B1" wp14:editId="2CE667B5">
          <wp:simplePos x="0" y="0"/>
          <wp:positionH relativeFrom="column">
            <wp:posOffset>-678180</wp:posOffset>
          </wp:positionH>
          <wp:positionV relativeFrom="paragraph">
            <wp:posOffset>-398145</wp:posOffset>
          </wp:positionV>
          <wp:extent cx="7611110" cy="1183005"/>
          <wp:effectExtent l="0" t="0" r="0" b="0"/>
          <wp:wrapTight wrapText="bothSides">
            <wp:wrapPolygon edited="0">
              <wp:start x="0" y="0"/>
              <wp:lineTo x="0" y="21217"/>
              <wp:lineTo x="21571" y="21217"/>
              <wp:lineTo x="21571" y="0"/>
              <wp:lineTo x="0" y="0"/>
            </wp:wrapPolygon>
          </wp:wrapTight>
          <wp:docPr id="131751149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5" t="-31" r="-5" b="-31"/>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73054"/>
    <w:multiLevelType w:val="multilevel"/>
    <w:tmpl w:val="9E4C3196"/>
    <w:lvl w:ilvl="0">
      <w:start w:val="1"/>
      <w:numFmt w:val="decimal"/>
      <w:pStyle w:val="Heading1"/>
      <w:lvlText w:val="%1."/>
      <w:lvlJc w:val="left"/>
      <w:pPr>
        <w:tabs>
          <w:tab w:val="num" w:pos="1080"/>
        </w:tabs>
        <w:ind w:left="1080" w:hanging="360"/>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589C1DDC"/>
    <w:multiLevelType w:val="multilevel"/>
    <w:tmpl w:val="72A23BD0"/>
    <w:lvl w:ilvl="0">
      <w:start w:val="1"/>
      <w:numFmt w:val="decimal"/>
      <w:pStyle w:val="Listnumerotat"/>
      <w:lvlText w:val="%1."/>
      <w:lvlJc w:val="left"/>
      <w:pPr>
        <w:tabs>
          <w:tab w:val="num" w:pos="1080"/>
        </w:tabs>
        <w:ind w:left="108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8896736">
    <w:abstractNumId w:val="0"/>
  </w:num>
  <w:num w:numId="2" w16cid:durableId="694234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C0"/>
    <w:rsid w:val="00085932"/>
    <w:rsid w:val="000A7453"/>
    <w:rsid w:val="000B4EB4"/>
    <w:rsid w:val="001778B3"/>
    <w:rsid w:val="00197457"/>
    <w:rsid w:val="001C7E58"/>
    <w:rsid w:val="00221D32"/>
    <w:rsid w:val="002518B9"/>
    <w:rsid w:val="002859D5"/>
    <w:rsid w:val="002A4EDF"/>
    <w:rsid w:val="002E6583"/>
    <w:rsid w:val="00317F08"/>
    <w:rsid w:val="004563D8"/>
    <w:rsid w:val="00463332"/>
    <w:rsid w:val="00480833"/>
    <w:rsid w:val="004834D0"/>
    <w:rsid w:val="004D2C86"/>
    <w:rsid w:val="005173CC"/>
    <w:rsid w:val="00531D3D"/>
    <w:rsid w:val="00575C0B"/>
    <w:rsid w:val="005F06AC"/>
    <w:rsid w:val="005F63A0"/>
    <w:rsid w:val="0067265E"/>
    <w:rsid w:val="006C3A51"/>
    <w:rsid w:val="006F45B3"/>
    <w:rsid w:val="007000DE"/>
    <w:rsid w:val="00715703"/>
    <w:rsid w:val="00724B00"/>
    <w:rsid w:val="007436F8"/>
    <w:rsid w:val="007567E8"/>
    <w:rsid w:val="007858C0"/>
    <w:rsid w:val="007955C5"/>
    <w:rsid w:val="007C28D7"/>
    <w:rsid w:val="007F18B1"/>
    <w:rsid w:val="00893E84"/>
    <w:rsid w:val="008C1F48"/>
    <w:rsid w:val="008C7BF6"/>
    <w:rsid w:val="008E6359"/>
    <w:rsid w:val="009C721E"/>
    <w:rsid w:val="00A40FAB"/>
    <w:rsid w:val="00A94D2D"/>
    <w:rsid w:val="00AA7FF6"/>
    <w:rsid w:val="00AD4A0E"/>
    <w:rsid w:val="00AE69F2"/>
    <w:rsid w:val="00B14F28"/>
    <w:rsid w:val="00B26A11"/>
    <w:rsid w:val="00B60663"/>
    <w:rsid w:val="00B64E68"/>
    <w:rsid w:val="00B93C1D"/>
    <w:rsid w:val="00C0713A"/>
    <w:rsid w:val="00C822AF"/>
    <w:rsid w:val="00CC406D"/>
    <w:rsid w:val="00D65556"/>
    <w:rsid w:val="00D65D43"/>
    <w:rsid w:val="00D866ED"/>
    <w:rsid w:val="00DB7C07"/>
    <w:rsid w:val="00DD2F35"/>
    <w:rsid w:val="00DE7EDC"/>
    <w:rsid w:val="00DF7B47"/>
    <w:rsid w:val="00E31472"/>
    <w:rsid w:val="00E939F2"/>
    <w:rsid w:val="00EA3141"/>
    <w:rsid w:val="00F3263B"/>
    <w:rsid w:val="00FD49C1"/>
    <w:rsid w:val="00FD52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1368B"/>
  <w15:docId w15:val="{3AFD0392-8EBE-8449-B9D9-33B65AA0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imes New Roman" w:eastAsia="Times New Roman" w:hAnsi="Times New Roman" w:cs="Times New Roman"/>
      <w:sz w:val="24"/>
      <w:szCs w:val="22"/>
      <w:lang w:val="en-US" w:eastAsia="zh-CN"/>
    </w:rPr>
  </w:style>
  <w:style w:type="paragraph" w:styleId="Heading1">
    <w:name w:val="heading 1"/>
    <w:basedOn w:val="Normal"/>
    <w:next w:val="BodyText"/>
    <w:uiPriority w:val="9"/>
    <w:qFormat/>
    <w:pPr>
      <w:keepNext/>
      <w:keepLines/>
      <w:numPr>
        <w:numId w:val="1"/>
      </w:numPr>
      <w:spacing w:before="480" w:after="0"/>
      <w:outlineLvl w:val="0"/>
    </w:pPr>
    <w:rPr>
      <w:rFonts w:ascii="Calibri" w:hAnsi="Calibri" w:cs=";Times New Roman"/>
      <w:b/>
      <w:bCs/>
      <w:color w:val="365F91"/>
      <w:sz w:val="28"/>
      <w:szCs w:val="28"/>
    </w:rPr>
  </w:style>
  <w:style w:type="paragraph" w:styleId="Heading2">
    <w:name w:val="heading 2"/>
    <w:basedOn w:val="Normal"/>
    <w:next w:val="BodyText"/>
    <w:uiPriority w:val="9"/>
    <w:semiHidden/>
    <w:unhideWhenUsed/>
    <w:qFormat/>
    <w:pPr>
      <w:keepNext/>
      <w:keepLines/>
      <w:numPr>
        <w:ilvl w:val="1"/>
        <w:numId w:val="1"/>
      </w:numPr>
      <w:spacing w:before="200" w:after="0"/>
      <w:outlineLvl w:val="1"/>
    </w:pPr>
    <w:rPr>
      <w:rFonts w:ascii="Calibri" w:hAnsi="Calibri" w:cs=";Times New Roman"/>
      <w:b/>
      <w:bCs/>
      <w:color w:val="4F81BD"/>
      <w:sz w:val="26"/>
      <w:szCs w:val="26"/>
    </w:rPr>
  </w:style>
  <w:style w:type="paragraph" w:styleId="Heading3">
    <w:name w:val="heading 3"/>
    <w:basedOn w:val="Normal"/>
    <w:next w:val="BodyText"/>
    <w:uiPriority w:val="9"/>
    <w:semiHidden/>
    <w:unhideWhenUsed/>
    <w:qFormat/>
    <w:pPr>
      <w:keepNext/>
      <w:keepLines/>
      <w:numPr>
        <w:ilvl w:val="2"/>
        <w:numId w:val="1"/>
      </w:numPr>
      <w:spacing w:before="200" w:after="0"/>
      <w:outlineLvl w:val="2"/>
    </w:pPr>
    <w:rPr>
      <w:rFonts w:ascii="Calibri" w:hAnsi="Calibri" w:cs=";Times New Roman"/>
      <w:b/>
      <w:bCs/>
      <w:color w:val="4F81BD"/>
    </w:rPr>
  </w:style>
  <w:style w:type="paragraph" w:styleId="Heading4">
    <w:name w:val="heading 4"/>
    <w:basedOn w:val="Normal"/>
    <w:next w:val="BodyText"/>
    <w:uiPriority w:val="9"/>
    <w:semiHidden/>
    <w:unhideWhenUsed/>
    <w:qFormat/>
    <w:pPr>
      <w:keepNext/>
      <w:keepLines/>
      <w:numPr>
        <w:ilvl w:val="3"/>
        <w:numId w:val="1"/>
      </w:numPr>
      <w:spacing w:before="200" w:after="0"/>
      <w:outlineLvl w:val="3"/>
    </w:pPr>
    <w:rPr>
      <w:rFonts w:ascii="Calibri" w:hAnsi="Calibri" w:cs=";Times New Roman"/>
      <w:b/>
      <w:bCs/>
      <w:i/>
      <w:iCs/>
      <w:color w:val="4F81BD"/>
    </w:rPr>
  </w:style>
  <w:style w:type="paragraph" w:styleId="Heading5">
    <w:name w:val="heading 5"/>
    <w:basedOn w:val="Normal"/>
    <w:next w:val="BodyText"/>
    <w:uiPriority w:val="9"/>
    <w:semiHidden/>
    <w:unhideWhenUsed/>
    <w:qFormat/>
    <w:pPr>
      <w:keepNext/>
      <w:keepLines/>
      <w:numPr>
        <w:ilvl w:val="4"/>
        <w:numId w:val="1"/>
      </w:numPr>
      <w:spacing w:before="200" w:after="0"/>
      <w:outlineLvl w:val="4"/>
    </w:pPr>
    <w:rPr>
      <w:rFonts w:ascii="Calibri" w:hAnsi="Calibri" w:cs=";Times New Roman"/>
      <w:color w:val="243F60"/>
    </w:rPr>
  </w:style>
  <w:style w:type="paragraph" w:styleId="Heading6">
    <w:name w:val="heading 6"/>
    <w:basedOn w:val="Normal"/>
    <w:next w:val="BodyText"/>
    <w:uiPriority w:val="9"/>
    <w:semiHidden/>
    <w:unhideWhenUsed/>
    <w:qFormat/>
    <w:pPr>
      <w:keepNext/>
      <w:keepLines/>
      <w:numPr>
        <w:ilvl w:val="5"/>
        <w:numId w:val="1"/>
      </w:numPr>
      <w:spacing w:before="200" w:after="0"/>
      <w:outlineLvl w:val="5"/>
    </w:pPr>
    <w:rPr>
      <w:rFonts w:ascii="Calibri" w:hAnsi="Calibri" w:cs=";Times New Roman"/>
      <w:i/>
      <w:iCs/>
      <w:color w:val="243F60"/>
    </w:rPr>
  </w:style>
  <w:style w:type="paragraph" w:styleId="Heading7">
    <w:name w:val="heading 7"/>
    <w:basedOn w:val="Normal"/>
    <w:next w:val="BodyText"/>
    <w:qFormat/>
    <w:pPr>
      <w:keepNext/>
      <w:keepLines/>
      <w:numPr>
        <w:ilvl w:val="6"/>
        <w:numId w:val="1"/>
      </w:numPr>
      <w:spacing w:before="200" w:after="0"/>
      <w:outlineLvl w:val="6"/>
    </w:pPr>
    <w:rPr>
      <w:rFonts w:ascii="Calibri" w:hAnsi="Calibri" w:cs=";Times New Roman"/>
      <w:i/>
      <w:iCs/>
      <w:color w:val="404040"/>
    </w:rPr>
  </w:style>
  <w:style w:type="paragraph" w:styleId="Heading8">
    <w:name w:val="heading 8"/>
    <w:basedOn w:val="Normal"/>
    <w:next w:val="BodyText"/>
    <w:qFormat/>
    <w:pPr>
      <w:keepNext/>
      <w:keepLines/>
      <w:numPr>
        <w:ilvl w:val="7"/>
        <w:numId w:val="1"/>
      </w:numPr>
      <w:spacing w:before="200" w:after="0"/>
      <w:outlineLvl w:val="7"/>
    </w:pPr>
    <w:rPr>
      <w:rFonts w:ascii="Calibri" w:hAnsi="Calibri" w:cs=";Times New Roman"/>
      <w:color w:val="4F81BD"/>
      <w:sz w:val="20"/>
      <w:szCs w:val="20"/>
    </w:rPr>
  </w:style>
  <w:style w:type="paragraph" w:styleId="Heading9">
    <w:name w:val="heading 9"/>
    <w:basedOn w:val="Normal"/>
    <w:next w:val="BodyText"/>
    <w:qFormat/>
    <w:pPr>
      <w:keepNext/>
      <w:keepLines/>
      <w:numPr>
        <w:ilvl w:val="8"/>
        <w:numId w:val="1"/>
      </w:numPr>
      <w:spacing w:before="200" w:after="0"/>
      <w:outlineLvl w:val="8"/>
    </w:pPr>
    <w:rPr>
      <w:rFonts w:ascii="Calibri" w:hAnsi="Calibri"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Wingdings" w:hAnsi="Wingdings" w:cs="Wingdings"/>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Times New Roman" w:eastAsia="Calibri"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Fontdeparagrafimplicit">
    <w:name w:val="Font de paragraf implicit"/>
    <w:qFormat/>
  </w:style>
  <w:style w:type="character" w:customStyle="1" w:styleId="WW-Fontdeparagrafimplicit">
    <w:name w:val="WW-Font de paragraf implicit"/>
    <w:qFormat/>
  </w:style>
  <w:style w:type="character" w:customStyle="1" w:styleId="HeaderChar">
    <w:name w:val="Header Char"/>
    <w:basedOn w:val="WW-Fontdeparagrafimplicit"/>
    <w:qFormat/>
  </w:style>
  <w:style w:type="character" w:customStyle="1" w:styleId="FooterChar">
    <w:name w:val="Footer Char"/>
    <w:basedOn w:val="WW-Fontdeparagrafimplicit"/>
    <w:qFormat/>
  </w:style>
  <w:style w:type="character" w:customStyle="1" w:styleId="Heading1Char">
    <w:name w:val="Heading 1 Char"/>
    <w:qFormat/>
    <w:rPr>
      <w:rFonts w:ascii="Calibri" w:hAnsi="Calibri" w:cs=";Times New Roman"/>
      <w:b/>
      <w:bCs/>
      <w:color w:val="365F91"/>
      <w:sz w:val="28"/>
      <w:szCs w:val="28"/>
    </w:rPr>
  </w:style>
  <w:style w:type="character" w:customStyle="1" w:styleId="Heading2Char">
    <w:name w:val="Heading 2 Char"/>
    <w:qFormat/>
    <w:rPr>
      <w:rFonts w:ascii="Calibri" w:hAnsi="Calibri" w:cs=";Times New Roman"/>
      <w:b/>
      <w:bCs/>
      <w:color w:val="4F81BD"/>
      <w:sz w:val="26"/>
      <w:szCs w:val="26"/>
    </w:rPr>
  </w:style>
  <w:style w:type="character" w:customStyle="1" w:styleId="Heading3Char">
    <w:name w:val="Heading 3 Char"/>
    <w:qFormat/>
    <w:rPr>
      <w:rFonts w:ascii="Calibri" w:hAnsi="Calibri" w:cs=";Times New Roman"/>
      <w:b/>
      <w:bCs/>
      <w:color w:val="4F81BD"/>
    </w:rPr>
  </w:style>
  <w:style w:type="character" w:customStyle="1" w:styleId="TitleChar">
    <w:name w:val="Title Char"/>
    <w:qFormat/>
    <w:rPr>
      <w:rFonts w:ascii="Calibri" w:hAnsi="Calibri" w:cs=";Times New Roman"/>
      <w:color w:val="17365D"/>
      <w:spacing w:val="5"/>
      <w:kern w:val="2"/>
      <w:sz w:val="52"/>
      <w:szCs w:val="52"/>
    </w:rPr>
  </w:style>
  <w:style w:type="character" w:customStyle="1" w:styleId="SubtitleChar">
    <w:name w:val="Subtitle Char"/>
    <w:qFormat/>
    <w:rPr>
      <w:rFonts w:ascii="Calibri" w:hAnsi="Calibri" w:cs=";Times New Roman"/>
      <w:i/>
      <w:iCs/>
      <w:color w:val="4F81BD"/>
      <w:spacing w:val="15"/>
      <w:sz w:val="24"/>
      <w:szCs w:val="24"/>
    </w:rPr>
  </w:style>
  <w:style w:type="character" w:customStyle="1" w:styleId="BodyTextChar">
    <w:name w:val="Body Text Char"/>
    <w:basedOn w:val="WW-Fontdeparagrafimplicit"/>
    <w:qFormat/>
  </w:style>
  <w:style w:type="character" w:customStyle="1" w:styleId="BodyText2Char">
    <w:name w:val="Body Text 2 Char"/>
    <w:basedOn w:val="WW-Fontdeparagrafimplici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hAnsi="Calibri" w:cs=";Times New Roman"/>
      <w:b/>
      <w:bCs/>
      <w:i/>
      <w:iCs/>
      <w:color w:val="4F81BD"/>
    </w:rPr>
  </w:style>
  <w:style w:type="character" w:customStyle="1" w:styleId="Heading5Char">
    <w:name w:val="Heading 5 Char"/>
    <w:qFormat/>
    <w:rPr>
      <w:rFonts w:ascii="Calibri" w:hAnsi="Calibri" w:cs=";Times New Roman"/>
      <w:color w:val="243F60"/>
    </w:rPr>
  </w:style>
  <w:style w:type="character" w:customStyle="1" w:styleId="Heading6Char">
    <w:name w:val="Heading 6 Char"/>
    <w:qFormat/>
    <w:rPr>
      <w:rFonts w:ascii="Calibri" w:hAnsi="Calibri" w:cs=";Times New Roman"/>
      <w:i/>
      <w:iCs/>
      <w:color w:val="243F60"/>
    </w:rPr>
  </w:style>
  <w:style w:type="character" w:customStyle="1" w:styleId="Heading7Char">
    <w:name w:val="Heading 7 Char"/>
    <w:qFormat/>
    <w:rPr>
      <w:rFonts w:ascii="Calibri" w:hAnsi="Calibri" w:cs=";Times New Roman"/>
      <w:i/>
      <w:iCs/>
      <w:color w:val="404040"/>
    </w:rPr>
  </w:style>
  <w:style w:type="character" w:customStyle="1" w:styleId="Heading8Char">
    <w:name w:val="Heading 8 Char"/>
    <w:qFormat/>
    <w:rPr>
      <w:rFonts w:ascii="Calibri" w:hAnsi="Calibri" w:cs=";Times New Roman"/>
      <w:color w:val="4F81BD"/>
      <w:sz w:val="20"/>
      <w:szCs w:val="20"/>
    </w:rPr>
  </w:style>
  <w:style w:type="character" w:customStyle="1" w:styleId="Heading9Char">
    <w:name w:val="Heading 9 Char"/>
    <w:qFormat/>
    <w:rPr>
      <w:rFonts w:ascii="Calibri"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customStyle="1" w:styleId="Accentuaresubtil">
    <w:name w:val="Accentuare subtilă"/>
    <w:qFormat/>
    <w:rPr>
      <w:i/>
      <w:iCs/>
      <w:color w:val="808080"/>
    </w:rPr>
  </w:style>
  <w:style w:type="character" w:customStyle="1" w:styleId="Accentuareintens">
    <w:name w:val="Accentuare intensă"/>
    <w:qFormat/>
    <w:rPr>
      <w:b/>
      <w:bCs/>
      <w:i/>
      <w:iCs/>
      <w:color w:val="4F81BD"/>
    </w:rPr>
  </w:style>
  <w:style w:type="character" w:customStyle="1" w:styleId="Referiresubtil">
    <w:name w:val="Referire subtilă"/>
    <w:qFormat/>
    <w:rPr>
      <w:smallCaps/>
      <w:color w:val="C0504D"/>
      <w:u w:val="single"/>
    </w:rPr>
  </w:style>
  <w:style w:type="character" w:customStyle="1" w:styleId="Referireintens">
    <w:name w:val="Referire intensă"/>
    <w:qFormat/>
    <w:rPr>
      <w:b/>
      <w:bCs/>
      <w:smallCaps/>
      <w:color w:val="C0504D"/>
      <w:spacing w:val="5"/>
      <w:u w:val="single"/>
    </w:rPr>
  </w:style>
  <w:style w:type="character" w:customStyle="1" w:styleId="Titlulcrii">
    <w:name w:val="Titlul cărții"/>
    <w:qFormat/>
    <w:rPr>
      <w:b/>
      <w:bCs/>
      <w:smallCaps/>
      <w:spacing w:val="5"/>
    </w:rPr>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Normal"/>
    <w:pPr>
      <w:ind w:left="360" w:hanging="360"/>
    </w:pPr>
    <w:rPr>
      <w:rFonts w:cs="Lucida 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Lucida Sans"/>
    </w:rPr>
  </w:style>
  <w:style w:type="paragraph" w:customStyle="1" w:styleId="Legend">
    <w:name w:val="Legendă"/>
    <w:basedOn w:val="Normal"/>
    <w:qFormat/>
    <w:pPr>
      <w:suppressLineNumbers/>
      <w:spacing w:before="120" w:after="120"/>
    </w:pPr>
    <w:rPr>
      <w:rFonts w:cs="Lucida Sans"/>
      <w:i/>
      <w:iCs/>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customStyle="1" w:styleId="Frspaiere">
    <w:name w:val="Fără spațiere"/>
    <w:qFormat/>
    <w:pPr>
      <w:suppressAutoHyphens/>
      <w:spacing w:line="100" w:lineRule="atLeast"/>
    </w:pPr>
    <w:rPr>
      <w:rFonts w:ascii="Cambria" w:eastAsia="SimSun;宋体" w:hAnsi="Cambria" w:cs=";Times New Roman"/>
      <w:sz w:val="22"/>
      <w:szCs w:val="22"/>
      <w:lang w:val="en-US" w:eastAsia="zh-CN"/>
    </w:rPr>
  </w:style>
  <w:style w:type="paragraph" w:customStyle="1" w:styleId="Titlu">
    <w:name w:val="Titlu"/>
    <w:basedOn w:val="Normal"/>
    <w:next w:val="Subtitle"/>
    <w:qFormat/>
    <w:pPr>
      <w:pBdr>
        <w:bottom w:val="single" w:sz="8" w:space="4" w:color="808080"/>
      </w:pBdr>
      <w:spacing w:after="300" w:line="100" w:lineRule="atLeast"/>
    </w:pPr>
    <w:rPr>
      <w:rFonts w:ascii="Calibri" w:hAnsi="Calibri" w:cs=";Times New Roman"/>
      <w:b/>
      <w:bCs/>
      <w:color w:val="17365D"/>
      <w:spacing w:val="5"/>
      <w:kern w:val="2"/>
      <w:sz w:val="52"/>
      <w:szCs w:val="52"/>
    </w:rPr>
  </w:style>
  <w:style w:type="paragraph" w:styleId="Subtitle">
    <w:name w:val="Subtitle"/>
    <w:basedOn w:val="Normal"/>
    <w:next w:val="BodyText"/>
    <w:uiPriority w:val="11"/>
    <w:qFormat/>
    <w:rPr>
      <w:rFonts w:ascii="Calibri" w:hAnsi="Calibri" w:cs=";Times New Roman"/>
      <w:i/>
      <w:iCs/>
      <w:color w:val="4F81BD"/>
      <w:spacing w:val="15"/>
      <w:szCs w:val="24"/>
    </w:rPr>
  </w:style>
  <w:style w:type="paragraph" w:customStyle="1" w:styleId="Listparagraf">
    <w:name w:val="Listă paragraf"/>
    <w:basedOn w:val="Normal"/>
    <w:qFormat/>
    <w:pPr>
      <w:ind w:left="720"/>
    </w:pPr>
  </w:style>
  <w:style w:type="paragraph" w:customStyle="1" w:styleId="Corptext2">
    <w:name w:val="Corp text 2"/>
    <w:basedOn w:val="Normal"/>
    <w:qFormat/>
    <w:pPr>
      <w:spacing w:after="120" w:line="480" w:lineRule="auto"/>
    </w:pPr>
  </w:style>
  <w:style w:type="paragraph" w:customStyle="1" w:styleId="Corptext3">
    <w:name w:val="Corp text 3"/>
    <w:basedOn w:val="Normal"/>
    <w:qFormat/>
    <w:pPr>
      <w:spacing w:after="120"/>
    </w:pPr>
    <w:rPr>
      <w:sz w:val="16"/>
      <w:szCs w:val="16"/>
    </w:rPr>
  </w:style>
  <w:style w:type="paragraph" w:customStyle="1" w:styleId="Lista2">
    <w:name w:val="Lista 2"/>
    <w:basedOn w:val="Normal"/>
    <w:qFormat/>
    <w:pPr>
      <w:spacing w:after="120"/>
      <w:ind w:left="720" w:hanging="360"/>
    </w:pPr>
  </w:style>
  <w:style w:type="paragraph" w:customStyle="1" w:styleId="Lista3">
    <w:name w:val="Lista 3"/>
    <w:basedOn w:val="Normal"/>
    <w:qFormat/>
    <w:pPr>
      <w:spacing w:after="120"/>
      <w:ind w:left="1080" w:hanging="360"/>
    </w:pPr>
  </w:style>
  <w:style w:type="paragraph" w:customStyle="1" w:styleId="Listcumarcatori">
    <w:name w:val="Listă cu marcatori"/>
    <w:basedOn w:val="Normal"/>
    <w:qFormat/>
  </w:style>
  <w:style w:type="paragraph" w:customStyle="1" w:styleId="Listacumarcatori2">
    <w:name w:val="Lista cu marcatori 2"/>
    <w:basedOn w:val="Normal"/>
    <w:qFormat/>
  </w:style>
  <w:style w:type="paragraph" w:customStyle="1" w:styleId="Listacumarcatori3">
    <w:name w:val="Lista cu marcatori 3"/>
    <w:basedOn w:val="Normal"/>
    <w:qFormat/>
  </w:style>
  <w:style w:type="paragraph" w:customStyle="1" w:styleId="Listnumerotat">
    <w:name w:val="Listă numerotată"/>
    <w:basedOn w:val="Normal"/>
    <w:qFormat/>
    <w:pPr>
      <w:numPr>
        <w:numId w:val="2"/>
      </w:numPr>
    </w:pPr>
  </w:style>
  <w:style w:type="paragraph" w:customStyle="1" w:styleId="Listanumerotat2">
    <w:name w:val="Lista numerotată 2"/>
    <w:basedOn w:val="Normal"/>
    <w:qFormat/>
    <w:pPr>
      <w:tabs>
        <w:tab w:val="num" w:pos="1080"/>
      </w:tabs>
      <w:ind w:left="1080" w:hanging="360"/>
    </w:pPr>
  </w:style>
  <w:style w:type="paragraph" w:customStyle="1" w:styleId="Listanumerotat3">
    <w:name w:val="Lista numerotată 3"/>
    <w:basedOn w:val="Normal"/>
    <w:qFormat/>
    <w:pPr>
      <w:tabs>
        <w:tab w:val="num" w:pos="1080"/>
      </w:tabs>
      <w:ind w:left="1080" w:hanging="360"/>
      <w:outlineLvl w:val="0"/>
    </w:pPr>
  </w:style>
  <w:style w:type="paragraph" w:customStyle="1" w:styleId="Listcontinuare">
    <w:name w:val="Listă continuare"/>
    <w:basedOn w:val="Normal"/>
    <w:qFormat/>
    <w:pPr>
      <w:spacing w:after="120"/>
      <w:ind w:left="360"/>
    </w:pPr>
  </w:style>
  <w:style w:type="paragraph" w:customStyle="1" w:styleId="Listcontinuare2">
    <w:name w:val="Listă continuare 2"/>
    <w:basedOn w:val="Normal"/>
    <w:qFormat/>
    <w:pPr>
      <w:spacing w:after="120"/>
      <w:ind w:left="720"/>
    </w:pPr>
  </w:style>
  <w:style w:type="paragraph" w:customStyle="1" w:styleId="Listcontinuare3">
    <w:name w:val="Listă continuare 3"/>
    <w:basedOn w:val="Normal"/>
    <w:qFormat/>
    <w:pPr>
      <w:spacing w:after="120"/>
      <w:ind w:left="1080"/>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SimSun;宋体" w:hAnsi="Courier" w:cs=";Times New Roman"/>
      <w:lang w:val="en-US" w:eastAsia="zh-CN"/>
    </w:rPr>
  </w:style>
  <w:style w:type="paragraph" w:customStyle="1" w:styleId="Citat">
    <w:name w:val="Citat"/>
    <w:basedOn w:val="Normal"/>
    <w:qFormat/>
    <w:rPr>
      <w:i/>
      <w:iCs/>
      <w:color w:val="000000"/>
    </w:rPr>
  </w:style>
  <w:style w:type="paragraph" w:customStyle="1" w:styleId="caption1">
    <w:name w:val="caption1"/>
    <w:basedOn w:val="Normal"/>
    <w:qFormat/>
    <w:pPr>
      <w:spacing w:line="100" w:lineRule="atLeast"/>
    </w:pPr>
    <w:rPr>
      <w:b/>
      <w:bCs/>
      <w:color w:val="4F81BD"/>
      <w:sz w:val="18"/>
      <w:szCs w:val="18"/>
    </w:rPr>
  </w:style>
  <w:style w:type="paragraph" w:customStyle="1" w:styleId="Citatintens">
    <w:name w:val="Citat intens"/>
    <w:basedOn w:val="Normal"/>
    <w:qFormat/>
    <w:pPr>
      <w:pBdr>
        <w:bottom w:val="single" w:sz="4" w:space="4" w:color="808080"/>
      </w:pBdr>
      <w:spacing w:before="200" w:after="280"/>
      <w:ind w:left="936" w:right="936"/>
    </w:pPr>
    <w:rPr>
      <w:b/>
      <w:bCs/>
      <w:i/>
      <w:iCs/>
      <w:color w:val="4F81BD"/>
    </w:rPr>
  </w:style>
  <w:style w:type="paragraph" w:styleId="IndexHeading">
    <w:name w:val="index heading"/>
    <w:basedOn w:val="Heading"/>
    <w:pPr>
      <w:suppressLineNumbers/>
    </w:pPr>
    <w:rPr>
      <w:b/>
      <w:bCs/>
      <w:sz w:val="32"/>
      <w:szCs w:val="32"/>
    </w:rPr>
  </w:style>
  <w:style w:type="paragraph" w:styleId="TOCHeading">
    <w:name w:val="TOC Heading"/>
    <w:basedOn w:val="Heading1"/>
    <w:qFormat/>
    <w:pPr>
      <w:numPr>
        <w:numId w:val="0"/>
      </w:numPr>
      <w:suppressLineNumbers/>
      <w:outlineLvl w:val="9"/>
    </w:pPr>
    <w:rPr>
      <w:sz w:val="32"/>
      <w:szCs w:val="32"/>
    </w:rPr>
  </w:style>
  <w:style w:type="paragraph" w:customStyle="1" w:styleId="TextnBalon">
    <w:name w:val="Text în Balon"/>
    <w:basedOn w:val="Normal"/>
    <w:qFormat/>
    <w:pPr>
      <w:spacing w:after="0" w:line="100" w:lineRule="atLeast"/>
    </w:pPr>
    <w:rPr>
      <w:rFonts w:ascii="Tahoma" w:hAnsi="Tahoma" w:cs="Tahoma"/>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lang w:val="en-US" w:eastAsia="zh-CN"/>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86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arg@arte-bucurest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20</Pages>
  <Words>8271</Words>
  <Characters>47147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AEUB</Company>
  <LinksUpToDate>false</LinksUpToDate>
  <CharactersWithSpaces>55308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AEUB</dc:creator>
  <cp:lastModifiedBy>Microsoft Office User</cp:lastModifiedBy>
  <cp:revision>12</cp:revision>
  <dcterms:created xsi:type="dcterms:W3CDTF">2026-10-14T11:51:00Z</dcterms:created>
  <dcterms:modified xsi:type="dcterms:W3CDTF">2026-10-15T07:47:00Z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keywords/>
  <dc:language>en-US</dc:language>
  <cp:lastModifiedBy>Irina Matei</cp:lastModifiedBy>
  <dcterms:modified xsi:type="dcterms:W3CDTF">2026-09-29T15:16:00Z</dcterms:modified>
  <cp:revision>15</cp:revision>
  <dc:subject/>
  <dc:title/>
</cp:coreProperties>
</file>